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117A" w14:textId="77777777" w:rsidR="00C74593" w:rsidRPr="00A11AA6" w:rsidRDefault="00C74593" w:rsidP="00C74593">
      <w:pPr>
        <w:pStyle w:val="Title"/>
        <w:rPr>
          <w:rStyle w:val="BookTitle"/>
        </w:rPr>
      </w:pPr>
      <w:r w:rsidRPr="00A11AA6">
        <w:rPr>
          <w:rStyle w:val="BookTitle"/>
        </w:rPr>
        <w:t>Maine Consumer Law Guide</w:t>
      </w:r>
    </w:p>
    <w:p w14:paraId="483152D5" w14:textId="77777777" w:rsidR="00C74593" w:rsidRPr="00CF73CB" w:rsidRDefault="00C74593" w:rsidP="00C74593">
      <w:pPr>
        <w:pStyle w:val="Subtitle"/>
      </w:pPr>
      <w:r w:rsidRPr="00CF73CB">
        <w:t>From the Office of the Maine Attorney General</w:t>
      </w:r>
    </w:p>
    <w:p w14:paraId="028245BF" w14:textId="2743833B" w:rsidR="006934F0" w:rsidRPr="007844EE" w:rsidRDefault="00C74593" w:rsidP="00C74593">
      <w:pPr>
        <w:pStyle w:val="Title"/>
      </w:pPr>
      <w:r w:rsidRPr="00C74593">
        <w:rPr>
          <w:rStyle w:val="BookTitle"/>
          <w:b w:val="0"/>
          <w:bCs w:val="0"/>
        </w:rPr>
        <w:t>Chapter</w:t>
      </w:r>
      <w:r w:rsidRPr="00C74593">
        <w:t xml:space="preserve"> </w:t>
      </w:r>
      <w:r w:rsidR="006934F0" w:rsidRPr="007844EE">
        <w:t xml:space="preserve">2: Consumer </w:t>
      </w:r>
      <w:r w:rsidR="00F925F7">
        <w:t>C</w:t>
      </w:r>
      <w:r w:rsidR="006934F0" w:rsidRPr="007844EE">
        <w:t>ontracts in Maine</w:t>
      </w:r>
    </w:p>
    <w:p w14:paraId="16C1ABBF" w14:textId="3121D0EF" w:rsidR="00B64927" w:rsidRPr="007844EE" w:rsidRDefault="00B64927" w:rsidP="006D1F03">
      <w:r w:rsidRPr="007844EE">
        <w:t xml:space="preserve">Last revised: </w:t>
      </w:r>
      <w:r w:rsidR="00577910">
        <w:t>January 2026</w:t>
      </w:r>
      <w:r w:rsidRPr="007844EE">
        <w:t>.</w:t>
      </w:r>
    </w:p>
    <w:p w14:paraId="3AE3AEFA" w14:textId="209C0794" w:rsidR="006934F0" w:rsidRPr="00C74593" w:rsidRDefault="006934F0" w:rsidP="006934F0">
      <w:pPr>
        <w:rPr>
          <w:rStyle w:val="Strong"/>
          <w:rFonts w:cs="Calibri"/>
          <w:b w:val="0"/>
          <w:bCs w:val="0"/>
        </w:rPr>
      </w:pPr>
      <w:r w:rsidRPr="00C74593">
        <w:rPr>
          <w:rStyle w:val="Strong"/>
          <w:rFonts w:cs="Calibri"/>
          <w:b w:val="0"/>
          <w:bCs w:val="0"/>
        </w:rPr>
        <w:t>This chapter describes the basic</w:t>
      </w:r>
      <w:r w:rsidR="00286E86" w:rsidRPr="00C74593">
        <w:rPr>
          <w:rStyle w:val="Strong"/>
          <w:rFonts w:cs="Calibri"/>
          <w:b w:val="0"/>
          <w:bCs w:val="0"/>
        </w:rPr>
        <w:t>s</w:t>
      </w:r>
      <w:r w:rsidRPr="00C74593">
        <w:rPr>
          <w:rStyle w:val="Strong"/>
          <w:rFonts w:cs="Calibri"/>
          <w:b w:val="0"/>
          <w:bCs w:val="0"/>
        </w:rPr>
        <w:t xml:space="preserve"> </w:t>
      </w:r>
      <w:r w:rsidR="00286E86" w:rsidRPr="00C74593">
        <w:rPr>
          <w:rStyle w:val="Strong"/>
          <w:rFonts w:cs="Calibri"/>
          <w:b w:val="0"/>
          <w:bCs w:val="0"/>
        </w:rPr>
        <w:t>of contract law applicable to</w:t>
      </w:r>
      <w:r w:rsidRPr="00C74593">
        <w:rPr>
          <w:rStyle w:val="Strong"/>
          <w:rFonts w:cs="Calibri"/>
          <w:b w:val="0"/>
          <w:bCs w:val="0"/>
        </w:rPr>
        <w:t xml:space="preserve"> consumer purchase</w:t>
      </w:r>
      <w:r w:rsidR="00286E86" w:rsidRPr="00C74593">
        <w:rPr>
          <w:rStyle w:val="Strong"/>
          <w:rFonts w:cs="Calibri"/>
          <w:b w:val="0"/>
          <w:bCs w:val="0"/>
        </w:rPr>
        <w:t>s</w:t>
      </w:r>
      <w:r w:rsidRPr="00C74593">
        <w:rPr>
          <w:rStyle w:val="Strong"/>
          <w:rFonts w:cs="Calibri"/>
          <w:b w:val="0"/>
          <w:bCs w:val="0"/>
        </w:rPr>
        <w:t xml:space="preserve">. </w:t>
      </w:r>
    </w:p>
    <w:sdt>
      <w:sdtPr>
        <w:rPr>
          <w:rFonts w:asciiTheme="minorHAnsi" w:eastAsiaTheme="minorEastAsia" w:hAnsiTheme="minorHAnsi" w:cs="Calibri"/>
          <w:color w:val="auto"/>
          <w:sz w:val="24"/>
          <w:szCs w:val="22"/>
        </w:rPr>
        <w:id w:val="-1549518467"/>
        <w:docPartObj>
          <w:docPartGallery w:val="Table of Contents"/>
          <w:docPartUnique/>
        </w:docPartObj>
      </w:sdtPr>
      <w:sdtEndPr>
        <w:rPr>
          <w:b/>
          <w:bCs/>
          <w:noProof/>
        </w:rPr>
      </w:sdtEndPr>
      <w:sdtContent>
        <w:p w14:paraId="525B1C94" w14:textId="541C0403" w:rsidR="006079F2" w:rsidRPr="007844EE" w:rsidRDefault="006079F2">
          <w:pPr>
            <w:pStyle w:val="TOCHeading"/>
            <w:rPr>
              <w:rFonts w:cs="Calibri"/>
            </w:rPr>
          </w:pPr>
          <w:r w:rsidRPr="007844EE">
            <w:rPr>
              <w:rFonts w:cs="Calibri"/>
            </w:rPr>
            <w:t>Contents</w:t>
          </w:r>
        </w:p>
        <w:p w14:paraId="1D93295B" w14:textId="4B7205C6" w:rsidR="00D50DEB" w:rsidRDefault="006079F2">
          <w:pPr>
            <w:pStyle w:val="TOC1"/>
            <w:tabs>
              <w:tab w:val="right" w:leader="dot" w:pos="10070"/>
            </w:tabs>
            <w:rPr>
              <w:noProof/>
              <w:kern w:val="2"/>
              <w:szCs w:val="24"/>
              <w14:ligatures w14:val="standardContextual"/>
            </w:rPr>
          </w:pPr>
          <w:r w:rsidRPr="007844EE">
            <w:rPr>
              <w:rFonts w:cs="Calibri"/>
            </w:rPr>
            <w:fldChar w:fldCharType="begin"/>
          </w:r>
          <w:r w:rsidRPr="007844EE">
            <w:rPr>
              <w:rFonts w:cs="Calibri"/>
            </w:rPr>
            <w:instrText xml:space="preserve"> TOC \o "1-3" \h \z \u </w:instrText>
          </w:r>
          <w:r w:rsidRPr="007844EE">
            <w:rPr>
              <w:rFonts w:cs="Calibri"/>
            </w:rPr>
            <w:fldChar w:fldCharType="separate"/>
          </w:r>
          <w:hyperlink w:anchor="_Toc225864860" w:history="1">
            <w:r w:rsidR="00D50DEB" w:rsidRPr="009F5DD4">
              <w:rPr>
                <w:rStyle w:val="Hyperlink"/>
                <w:rFonts w:cs="Calibri"/>
                <w:noProof/>
              </w:rPr>
              <w:t>2.1 When Is a Consumer Contract Binding?</w:t>
            </w:r>
            <w:r w:rsidR="00D50DEB">
              <w:rPr>
                <w:noProof/>
                <w:webHidden/>
              </w:rPr>
              <w:tab/>
            </w:r>
            <w:r w:rsidR="00D50DEB">
              <w:rPr>
                <w:noProof/>
                <w:webHidden/>
              </w:rPr>
              <w:fldChar w:fldCharType="begin"/>
            </w:r>
            <w:r w:rsidR="00D50DEB">
              <w:rPr>
                <w:noProof/>
                <w:webHidden/>
              </w:rPr>
              <w:instrText xml:space="preserve"> PAGEREF _Toc225864860 \h </w:instrText>
            </w:r>
            <w:r w:rsidR="00D50DEB">
              <w:rPr>
                <w:noProof/>
                <w:webHidden/>
              </w:rPr>
            </w:r>
            <w:r w:rsidR="00D50DEB">
              <w:rPr>
                <w:noProof/>
                <w:webHidden/>
              </w:rPr>
              <w:fldChar w:fldCharType="separate"/>
            </w:r>
            <w:r w:rsidR="00D50DEB">
              <w:rPr>
                <w:noProof/>
                <w:webHidden/>
              </w:rPr>
              <w:t>2</w:t>
            </w:r>
            <w:r w:rsidR="00D50DEB">
              <w:rPr>
                <w:noProof/>
                <w:webHidden/>
              </w:rPr>
              <w:fldChar w:fldCharType="end"/>
            </w:r>
          </w:hyperlink>
        </w:p>
        <w:p w14:paraId="31A6572F" w14:textId="6E9FF497" w:rsidR="00D50DEB" w:rsidRDefault="00D50DEB">
          <w:pPr>
            <w:pStyle w:val="TOC1"/>
            <w:tabs>
              <w:tab w:val="right" w:leader="dot" w:pos="10070"/>
            </w:tabs>
            <w:rPr>
              <w:noProof/>
              <w:kern w:val="2"/>
              <w:szCs w:val="24"/>
              <w14:ligatures w14:val="standardContextual"/>
            </w:rPr>
          </w:pPr>
          <w:hyperlink w:anchor="_Toc225864861" w:history="1">
            <w:r w:rsidRPr="009F5DD4">
              <w:rPr>
                <w:rStyle w:val="Hyperlink"/>
                <w:rFonts w:cs="Calibri"/>
                <w:noProof/>
              </w:rPr>
              <w:t>2.2 Certain Contracts Are Required by Law to Be in Writing</w:t>
            </w:r>
            <w:r>
              <w:rPr>
                <w:noProof/>
                <w:webHidden/>
              </w:rPr>
              <w:tab/>
            </w:r>
            <w:r>
              <w:rPr>
                <w:noProof/>
                <w:webHidden/>
              </w:rPr>
              <w:fldChar w:fldCharType="begin"/>
            </w:r>
            <w:r>
              <w:rPr>
                <w:noProof/>
                <w:webHidden/>
              </w:rPr>
              <w:instrText xml:space="preserve"> PAGEREF _Toc225864861 \h </w:instrText>
            </w:r>
            <w:r>
              <w:rPr>
                <w:noProof/>
                <w:webHidden/>
              </w:rPr>
            </w:r>
            <w:r>
              <w:rPr>
                <w:noProof/>
                <w:webHidden/>
              </w:rPr>
              <w:fldChar w:fldCharType="separate"/>
            </w:r>
            <w:r>
              <w:rPr>
                <w:noProof/>
                <w:webHidden/>
              </w:rPr>
              <w:t>2</w:t>
            </w:r>
            <w:r>
              <w:rPr>
                <w:noProof/>
                <w:webHidden/>
              </w:rPr>
              <w:fldChar w:fldCharType="end"/>
            </w:r>
          </w:hyperlink>
        </w:p>
        <w:p w14:paraId="556B78B8" w14:textId="3C7C4668" w:rsidR="00D50DEB" w:rsidRDefault="00D50DEB">
          <w:pPr>
            <w:pStyle w:val="TOC1"/>
            <w:tabs>
              <w:tab w:val="right" w:leader="dot" w:pos="10070"/>
            </w:tabs>
            <w:rPr>
              <w:noProof/>
              <w:kern w:val="2"/>
              <w:szCs w:val="24"/>
              <w14:ligatures w14:val="standardContextual"/>
            </w:rPr>
          </w:pPr>
          <w:hyperlink w:anchor="_Toc225864862" w:history="1">
            <w:r w:rsidRPr="009F5DD4">
              <w:rPr>
                <w:rStyle w:val="Hyperlink"/>
                <w:rFonts w:cs="Calibri"/>
                <w:noProof/>
              </w:rPr>
              <w:t>2.3 Contracts That Are Unenforceable</w:t>
            </w:r>
            <w:r>
              <w:rPr>
                <w:noProof/>
                <w:webHidden/>
              </w:rPr>
              <w:tab/>
            </w:r>
            <w:r>
              <w:rPr>
                <w:noProof/>
                <w:webHidden/>
              </w:rPr>
              <w:fldChar w:fldCharType="begin"/>
            </w:r>
            <w:r>
              <w:rPr>
                <w:noProof/>
                <w:webHidden/>
              </w:rPr>
              <w:instrText xml:space="preserve"> PAGEREF _Toc225864862 \h </w:instrText>
            </w:r>
            <w:r>
              <w:rPr>
                <w:noProof/>
                <w:webHidden/>
              </w:rPr>
            </w:r>
            <w:r>
              <w:rPr>
                <w:noProof/>
                <w:webHidden/>
              </w:rPr>
              <w:fldChar w:fldCharType="separate"/>
            </w:r>
            <w:r>
              <w:rPr>
                <w:noProof/>
                <w:webHidden/>
              </w:rPr>
              <w:t>3</w:t>
            </w:r>
            <w:r>
              <w:rPr>
                <w:noProof/>
                <w:webHidden/>
              </w:rPr>
              <w:fldChar w:fldCharType="end"/>
            </w:r>
          </w:hyperlink>
        </w:p>
        <w:p w14:paraId="17031219" w14:textId="25A0FE03" w:rsidR="00D50DEB" w:rsidRDefault="00D50DEB">
          <w:pPr>
            <w:pStyle w:val="TOC1"/>
            <w:tabs>
              <w:tab w:val="right" w:leader="dot" w:pos="10070"/>
            </w:tabs>
            <w:rPr>
              <w:noProof/>
              <w:kern w:val="2"/>
              <w:szCs w:val="24"/>
              <w14:ligatures w14:val="standardContextual"/>
            </w:rPr>
          </w:pPr>
          <w:hyperlink w:anchor="_Toc225864863" w:history="1">
            <w:r w:rsidRPr="009F5DD4">
              <w:rPr>
                <w:rStyle w:val="Hyperlink"/>
                <w:rFonts w:cs="Calibri"/>
                <w:noProof/>
              </w:rPr>
              <w:t>2.4 Who Are the Parties to a Contract</w:t>
            </w:r>
            <w:r>
              <w:rPr>
                <w:noProof/>
                <w:webHidden/>
              </w:rPr>
              <w:tab/>
            </w:r>
            <w:r>
              <w:rPr>
                <w:noProof/>
                <w:webHidden/>
              </w:rPr>
              <w:fldChar w:fldCharType="begin"/>
            </w:r>
            <w:r>
              <w:rPr>
                <w:noProof/>
                <w:webHidden/>
              </w:rPr>
              <w:instrText xml:space="preserve"> PAGEREF _Toc225864863 \h </w:instrText>
            </w:r>
            <w:r>
              <w:rPr>
                <w:noProof/>
                <w:webHidden/>
              </w:rPr>
            </w:r>
            <w:r>
              <w:rPr>
                <w:noProof/>
                <w:webHidden/>
              </w:rPr>
              <w:fldChar w:fldCharType="separate"/>
            </w:r>
            <w:r>
              <w:rPr>
                <w:noProof/>
                <w:webHidden/>
              </w:rPr>
              <w:t>4</w:t>
            </w:r>
            <w:r>
              <w:rPr>
                <w:noProof/>
                <w:webHidden/>
              </w:rPr>
              <w:fldChar w:fldCharType="end"/>
            </w:r>
          </w:hyperlink>
        </w:p>
        <w:p w14:paraId="6BDA0818" w14:textId="4D779175" w:rsidR="00D50DEB" w:rsidRDefault="00D50DEB">
          <w:pPr>
            <w:pStyle w:val="TOC1"/>
            <w:tabs>
              <w:tab w:val="right" w:leader="dot" w:pos="10070"/>
            </w:tabs>
            <w:rPr>
              <w:noProof/>
              <w:kern w:val="2"/>
              <w:szCs w:val="24"/>
              <w14:ligatures w14:val="standardContextual"/>
            </w:rPr>
          </w:pPr>
          <w:hyperlink w:anchor="_Toc225864864" w:history="1">
            <w:r w:rsidRPr="009F5DD4">
              <w:rPr>
                <w:rStyle w:val="Hyperlink"/>
                <w:rFonts w:cs="Calibri"/>
                <w:noProof/>
              </w:rPr>
              <w:t>2.5 The Difference Between Express and Implied Warranties</w:t>
            </w:r>
            <w:r>
              <w:rPr>
                <w:noProof/>
                <w:webHidden/>
              </w:rPr>
              <w:tab/>
            </w:r>
            <w:r>
              <w:rPr>
                <w:noProof/>
                <w:webHidden/>
              </w:rPr>
              <w:fldChar w:fldCharType="begin"/>
            </w:r>
            <w:r>
              <w:rPr>
                <w:noProof/>
                <w:webHidden/>
              </w:rPr>
              <w:instrText xml:space="preserve"> PAGEREF _Toc225864864 \h </w:instrText>
            </w:r>
            <w:r>
              <w:rPr>
                <w:noProof/>
                <w:webHidden/>
              </w:rPr>
            </w:r>
            <w:r>
              <w:rPr>
                <w:noProof/>
                <w:webHidden/>
              </w:rPr>
              <w:fldChar w:fldCharType="separate"/>
            </w:r>
            <w:r>
              <w:rPr>
                <w:noProof/>
                <w:webHidden/>
              </w:rPr>
              <w:t>5</w:t>
            </w:r>
            <w:r>
              <w:rPr>
                <w:noProof/>
                <w:webHidden/>
              </w:rPr>
              <w:fldChar w:fldCharType="end"/>
            </w:r>
          </w:hyperlink>
        </w:p>
        <w:p w14:paraId="267577B5" w14:textId="3F781652" w:rsidR="00D50DEB" w:rsidRDefault="00D50DEB">
          <w:pPr>
            <w:pStyle w:val="TOC1"/>
            <w:tabs>
              <w:tab w:val="right" w:leader="dot" w:pos="10070"/>
            </w:tabs>
            <w:rPr>
              <w:noProof/>
              <w:kern w:val="2"/>
              <w:szCs w:val="24"/>
              <w14:ligatures w14:val="standardContextual"/>
            </w:rPr>
          </w:pPr>
          <w:hyperlink w:anchor="_Toc225864865" w:history="1">
            <w:r w:rsidRPr="009F5DD4">
              <w:rPr>
                <w:rStyle w:val="Hyperlink"/>
                <w:rFonts w:cs="Calibri"/>
                <w:noProof/>
              </w:rPr>
              <w:t>2.6 When Is a Contract Breached</w:t>
            </w:r>
            <w:r>
              <w:rPr>
                <w:noProof/>
                <w:webHidden/>
              </w:rPr>
              <w:tab/>
            </w:r>
            <w:r>
              <w:rPr>
                <w:noProof/>
                <w:webHidden/>
              </w:rPr>
              <w:fldChar w:fldCharType="begin"/>
            </w:r>
            <w:r>
              <w:rPr>
                <w:noProof/>
                <w:webHidden/>
              </w:rPr>
              <w:instrText xml:space="preserve"> PAGEREF _Toc225864865 \h </w:instrText>
            </w:r>
            <w:r>
              <w:rPr>
                <w:noProof/>
                <w:webHidden/>
              </w:rPr>
            </w:r>
            <w:r>
              <w:rPr>
                <w:noProof/>
                <w:webHidden/>
              </w:rPr>
              <w:fldChar w:fldCharType="separate"/>
            </w:r>
            <w:r>
              <w:rPr>
                <w:noProof/>
                <w:webHidden/>
              </w:rPr>
              <w:t>5</w:t>
            </w:r>
            <w:r>
              <w:rPr>
                <w:noProof/>
                <w:webHidden/>
              </w:rPr>
              <w:fldChar w:fldCharType="end"/>
            </w:r>
          </w:hyperlink>
        </w:p>
        <w:p w14:paraId="037E1F51" w14:textId="1839158E" w:rsidR="00D50DEB" w:rsidRDefault="00D50DEB">
          <w:pPr>
            <w:pStyle w:val="TOC1"/>
            <w:tabs>
              <w:tab w:val="right" w:leader="dot" w:pos="10070"/>
            </w:tabs>
            <w:rPr>
              <w:noProof/>
              <w:kern w:val="2"/>
              <w:szCs w:val="24"/>
              <w14:ligatures w14:val="standardContextual"/>
            </w:rPr>
          </w:pPr>
          <w:hyperlink w:anchor="_Toc225864866" w:history="1">
            <w:r w:rsidRPr="009F5DD4">
              <w:rPr>
                <w:rStyle w:val="Hyperlink"/>
                <w:noProof/>
              </w:rPr>
              <w:t>2.7 Remedies for Breach of Contract</w:t>
            </w:r>
            <w:r>
              <w:rPr>
                <w:noProof/>
                <w:webHidden/>
              </w:rPr>
              <w:tab/>
            </w:r>
            <w:r>
              <w:rPr>
                <w:noProof/>
                <w:webHidden/>
              </w:rPr>
              <w:fldChar w:fldCharType="begin"/>
            </w:r>
            <w:r>
              <w:rPr>
                <w:noProof/>
                <w:webHidden/>
              </w:rPr>
              <w:instrText xml:space="preserve"> PAGEREF _Toc225864866 \h </w:instrText>
            </w:r>
            <w:r>
              <w:rPr>
                <w:noProof/>
                <w:webHidden/>
              </w:rPr>
            </w:r>
            <w:r>
              <w:rPr>
                <w:noProof/>
                <w:webHidden/>
              </w:rPr>
              <w:fldChar w:fldCharType="separate"/>
            </w:r>
            <w:r>
              <w:rPr>
                <w:noProof/>
                <w:webHidden/>
              </w:rPr>
              <w:t>6</w:t>
            </w:r>
            <w:r>
              <w:rPr>
                <w:noProof/>
                <w:webHidden/>
              </w:rPr>
              <w:fldChar w:fldCharType="end"/>
            </w:r>
          </w:hyperlink>
        </w:p>
        <w:p w14:paraId="1884219F" w14:textId="5A1DB3E4" w:rsidR="00D50DEB" w:rsidRDefault="00D50DEB">
          <w:pPr>
            <w:pStyle w:val="TOC2"/>
            <w:tabs>
              <w:tab w:val="right" w:leader="dot" w:pos="10070"/>
            </w:tabs>
            <w:rPr>
              <w:noProof/>
              <w:kern w:val="2"/>
              <w:szCs w:val="24"/>
              <w14:ligatures w14:val="standardContextual"/>
            </w:rPr>
          </w:pPr>
          <w:hyperlink w:anchor="_Toc225864867" w:history="1">
            <w:r w:rsidRPr="009F5DD4">
              <w:rPr>
                <w:rStyle w:val="Hyperlink"/>
                <w:noProof/>
              </w:rPr>
              <w:t>Contract for Services</w:t>
            </w:r>
            <w:r>
              <w:rPr>
                <w:noProof/>
                <w:webHidden/>
              </w:rPr>
              <w:tab/>
            </w:r>
            <w:r>
              <w:rPr>
                <w:noProof/>
                <w:webHidden/>
              </w:rPr>
              <w:fldChar w:fldCharType="begin"/>
            </w:r>
            <w:r>
              <w:rPr>
                <w:noProof/>
                <w:webHidden/>
              </w:rPr>
              <w:instrText xml:space="preserve"> PAGEREF _Toc225864867 \h </w:instrText>
            </w:r>
            <w:r>
              <w:rPr>
                <w:noProof/>
                <w:webHidden/>
              </w:rPr>
            </w:r>
            <w:r>
              <w:rPr>
                <w:noProof/>
                <w:webHidden/>
              </w:rPr>
              <w:fldChar w:fldCharType="separate"/>
            </w:r>
            <w:r>
              <w:rPr>
                <w:noProof/>
                <w:webHidden/>
              </w:rPr>
              <w:t>6</w:t>
            </w:r>
            <w:r>
              <w:rPr>
                <w:noProof/>
                <w:webHidden/>
              </w:rPr>
              <w:fldChar w:fldCharType="end"/>
            </w:r>
          </w:hyperlink>
        </w:p>
        <w:p w14:paraId="200A9746" w14:textId="33EC1288" w:rsidR="00D50DEB" w:rsidRDefault="00D50DEB">
          <w:pPr>
            <w:pStyle w:val="TOC2"/>
            <w:tabs>
              <w:tab w:val="right" w:leader="dot" w:pos="10070"/>
            </w:tabs>
            <w:rPr>
              <w:noProof/>
              <w:kern w:val="2"/>
              <w:szCs w:val="24"/>
              <w14:ligatures w14:val="standardContextual"/>
            </w:rPr>
          </w:pPr>
          <w:hyperlink w:anchor="_Toc225864868" w:history="1">
            <w:r w:rsidRPr="009F5DD4">
              <w:rPr>
                <w:rStyle w:val="Hyperlink"/>
                <w:noProof/>
              </w:rPr>
              <w:t>Contract for Goods</w:t>
            </w:r>
            <w:r>
              <w:rPr>
                <w:noProof/>
                <w:webHidden/>
              </w:rPr>
              <w:tab/>
            </w:r>
            <w:r>
              <w:rPr>
                <w:noProof/>
                <w:webHidden/>
              </w:rPr>
              <w:fldChar w:fldCharType="begin"/>
            </w:r>
            <w:r>
              <w:rPr>
                <w:noProof/>
                <w:webHidden/>
              </w:rPr>
              <w:instrText xml:space="preserve"> PAGEREF _Toc225864868 \h </w:instrText>
            </w:r>
            <w:r>
              <w:rPr>
                <w:noProof/>
                <w:webHidden/>
              </w:rPr>
            </w:r>
            <w:r>
              <w:rPr>
                <w:noProof/>
                <w:webHidden/>
              </w:rPr>
              <w:fldChar w:fldCharType="separate"/>
            </w:r>
            <w:r>
              <w:rPr>
                <w:noProof/>
                <w:webHidden/>
              </w:rPr>
              <w:t>6</w:t>
            </w:r>
            <w:r>
              <w:rPr>
                <w:noProof/>
                <w:webHidden/>
              </w:rPr>
              <w:fldChar w:fldCharType="end"/>
            </w:r>
          </w:hyperlink>
        </w:p>
        <w:p w14:paraId="515A08FC" w14:textId="5FB45D63" w:rsidR="00D50DEB" w:rsidRDefault="00D50DEB">
          <w:pPr>
            <w:pStyle w:val="TOC2"/>
            <w:tabs>
              <w:tab w:val="right" w:leader="dot" w:pos="10070"/>
            </w:tabs>
            <w:rPr>
              <w:noProof/>
              <w:kern w:val="2"/>
              <w:szCs w:val="24"/>
              <w14:ligatures w14:val="standardContextual"/>
            </w:rPr>
          </w:pPr>
          <w:hyperlink w:anchor="_Toc225864869" w:history="1">
            <w:r w:rsidRPr="009F5DD4">
              <w:rPr>
                <w:rStyle w:val="Hyperlink"/>
                <w:noProof/>
              </w:rPr>
              <w:t>Measure of Damages – Contracts for Goods</w:t>
            </w:r>
            <w:r>
              <w:rPr>
                <w:noProof/>
                <w:webHidden/>
              </w:rPr>
              <w:tab/>
            </w:r>
            <w:r>
              <w:rPr>
                <w:noProof/>
                <w:webHidden/>
              </w:rPr>
              <w:fldChar w:fldCharType="begin"/>
            </w:r>
            <w:r>
              <w:rPr>
                <w:noProof/>
                <w:webHidden/>
              </w:rPr>
              <w:instrText xml:space="preserve"> PAGEREF _Toc225864869 \h </w:instrText>
            </w:r>
            <w:r>
              <w:rPr>
                <w:noProof/>
                <w:webHidden/>
              </w:rPr>
            </w:r>
            <w:r>
              <w:rPr>
                <w:noProof/>
                <w:webHidden/>
              </w:rPr>
              <w:fldChar w:fldCharType="separate"/>
            </w:r>
            <w:r>
              <w:rPr>
                <w:noProof/>
                <w:webHidden/>
              </w:rPr>
              <w:t>6</w:t>
            </w:r>
            <w:r>
              <w:rPr>
                <w:noProof/>
                <w:webHidden/>
              </w:rPr>
              <w:fldChar w:fldCharType="end"/>
            </w:r>
          </w:hyperlink>
        </w:p>
        <w:p w14:paraId="06177A00" w14:textId="415A956C" w:rsidR="00D50DEB" w:rsidRDefault="00D50DEB">
          <w:pPr>
            <w:pStyle w:val="TOC2"/>
            <w:tabs>
              <w:tab w:val="right" w:leader="dot" w:pos="10070"/>
            </w:tabs>
            <w:rPr>
              <w:noProof/>
              <w:kern w:val="2"/>
              <w:szCs w:val="24"/>
              <w14:ligatures w14:val="standardContextual"/>
            </w:rPr>
          </w:pPr>
          <w:hyperlink w:anchor="_Toc225864870" w:history="1">
            <w:r w:rsidRPr="009F5DD4">
              <w:rPr>
                <w:rStyle w:val="Hyperlink"/>
                <w:noProof/>
              </w:rPr>
              <w:t>Specific Performance</w:t>
            </w:r>
            <w:r>
              <w:rPr>
                <w:noProof/>
                <w:webHidden/>
              </w:rPr>
              <w:tab/>
            </w:r>
            <w:r>
              <w:rPr>
                <w:noProof/>
                <w:webHidden/>
              </w:rPr>
              <w:fldChar w:fldCharType="begin"/>
            </w:r>
            <w:r>
              <w:rPr>
                <w:noProof/>
                <w:webHidden/>
              </w:rPr>
              <w:instrText xml:space="preserve"> PAGEREF _Toc225864870 \h </w:instrText>
            </w:r>
            <w:r>
              <w:rPr>
                <w:noProof/>
                <w:webHidden/>
              </w:rPr>
            </w:r>
            <w:r>
              <w:rPr>
                <w:noProof/>
                <w:webHidden/>
              </w:rPr>
              <w:fldChar w:fldCharType="separate"/>
            </w:r>
            <w:r>
              <w:rPr>
                <w:noProof/>
                <w:webHidden/>
              </w:rPr>
              <w:t>7</w:t>
            </w:r>
            <w:r>
              <w:rPr>
                <w:noProof/>
                <w:webHidden/>
              </w:rPr>
              <w:fldChar w:fldCharType="end"/>
            </w:r>
          </w:hyperlink>
        </w:p>
        <w:p w14:paraId="4DB00C4B" w14:textId="2136F3E0" w:rsidR="00D50DEB" w:rsidRDefault="00D50DEB">
          <w:pPr>
            <w:pStyle w:val="TOC2"/>
            <w:tabs>
              <w:tab w:val="right" w:leader="dot" w:pos="10070"/>
            </w:tabs>
            <w:rPr>
              <w:noProof/>
              <w:kern w:val="2"/>
              <w:szCs w:val="24"/>
              <w14:ligatures w14:val="standardContextual"/>
            </w:rPr>
          </w:pPr>
          <w:hyperlink w:anchor="_Toc225864871" w:history="1">
            <w:r w:rsidRPr="009F5DD4">
              <w:rPr>
                <w:rStyle w:val="Hyperlink"/>
                <w:noProof/>
              </w:rPr>
              <w:t>No Punitive Damages for Breach of Contract</w:t>
            </w:r>
            <w:r>
              <w:rPr>
                <w:noProof/>
                <w:webHidden/>
              </w:rPr>
              <w:tab/>
            </w:r>
            <w:r>
              <w:rPr>
                <w:noProof/>
                <w:webHidden/>
              </w:rPr>
              <w:fldChar w:fldCharType="begin"/>
            </w:r>
            <w:r>
              <w:rPr>
                <w:noProof/>
                <w:webHidden/>
              </w:rPr>
              <w:instrText xml:space="preserve"> PAGEREF _Toc225864871 \h </w:instrText>
            </w:r>
            <w:r>
              <w:rPr>
                <w:noProof/>
                <w:webHidden/>
              </w:rPr>
            </w:r>
            <w:r>
              <w:rPr>
                <w:noProof/>
                <w:webHidden/>
              </w:rPr>
              <w:fldChar w:fldCharType="separate"/>
            </w:r>
            <w:r>
              <w:rPr>
                <w:noProof/>
                <w:webHidden/>
              </w:rPr>
              <w:t>7</w:t>
            </w:r>
            <w:r>
              <w:rPr>
                <w:noProof/>
                <w:webHidden/>
              </w:rPr>
              <w:fldChar w:fldCharType="end"/>
            </w:r>
          </w:hyperlink>
        </w:p>
        <w:p w14:paraId="75D47F38" w14:textId="4E54BCB3" w:rsidR="00D50DEB" w:rsidRDefault="00D50DEB">
          <w:pPr>
            <w:pStyle w:val="TOC2"/>
            <w:tabs>
              <w:tab w:val="right" w:leader="dot" w:pos="10070"/>
            </w:tabs>
            <w:rPr>
              <w:noProof/>
              <w:kern w:val="2"/>
              <w:szCs w:val="24"/>
              <w14:ligatures w14:val="standardContextual"/>
            </w:rPr>
          </w:pPr>
          <w:hyperlink w:anchor="_Toc225864872" w:history="1">
            <w:r w:rsidRPr="009F5DD4">
              <w:rPr>
                <w:rStyle w:val="Hyperlink"/>
                <w:noProof/>
              </w:rPr>
              <w:t>Attorney Fees</w:t>
            </w:r>
            <w:r>
              <w:rPr>
                <w:noProof/>
                <w:webHidden/>
              </w:rPr>
              <w:tab/>
            </w:r>
            <w:r>
              <w:rPr>
                <w:noProof/>
                <w:webHidden/>
              </w:rPr>
              <w:fldChar w:fldCharType="begin"/>
            </w:r>
            <w:r>
              <w:rPr>
                <w:noProof/>
                <w:webHidden/>
              </w:rPr>
              <w:instrText xml:space="preserve"> PAGEREF _Toc225864872 \h </w:instrText>
            </w:r>
            <w:r>
              <w:rPr>
                <w:noProof/>
                <w:webHidden/>
              </w:rPr>
            </w:r>
            <w:r>
              <w:rPr>
                <w:noProof/>
                <w:webHidden/>
              </w:rPr>
              <w:fldChar w:fldCharType="separate"/>
            </w:r>
            <w:r>
              <w:rPr>
                <w:noProof/>
                <w:webHidden/>
              </w:rPr>
              <w:t>7</w:t>
            </w:r>
            <w:r>
              <w:rPr>
                <w:noProof/>
                <w:webHidden/>
              </w:rPr>
              <w:fldChar w:fldCharType="end"/>
            </w:r>
          </w:hyperlink>
        </w:p>
        <w:p w14:paraId="74218FB6" w14:textId="3005C7BA" w:rsidR="00D50DEB" w:rsidRDefault="00D50DEB">
          <w:pPr>
            <w:pStyle w:val="TOC1"/>
            <w:tabs>
              <w:tab w:val="right" w:leader="dot" w:pos="10070"/>
            </w:tabs>
            <w:rPr>
              <w:noProof/>
              <w:kern w:val="2"/>
              <w:szCs w:val="24"/>
              <w14:ligatures w14:val="standardContextual"/>
            </w:rPr>
          </w:pPr>
          <w:hyperlink w:anchor="_Toc225864873" w:history="1">
            <w:r w:rsidRPr="009F5DD4">
              <w:rPr>
                <w:rStyle w:val="Hyperlink"/>
                <w:noProof/>
              </w:rPr>
              <w:t>2.8 Contract Release</w:t>
            </w:r>
            <w:r>
              <w:rPr>
                <w:noProof/>
                <w:webHidden/>
              </w:rPr>
              <w:tab/>
            </w:r>
            <w:r>
              <w:rPr>
                <w:noProof/>
                <w:webHidden/>
              </w:rPr>
              <w:fldChar w:fldCharType="begin"/>
            </w:r>
            <w:r>
              <w:rPr>
                <w:noProof/>
                <w:webHidden/>
              </w:rPr>
              <w:instrText xml:space="preserve"> PAGEREF _Toc225864873 \h </w:instrText>
            </w:r>
            <w:r>
              <w:rPr>
                <w:noProof/>
                <w:webHidden/>
              </w:rPr>
            </w:r>
            <w:r>
              <w:rPr>
                <w:noProof/>
                <w:webHidden/>
              </w:rPr>
              <w:fldChar w:fldCharType="separate"/>
            </w:r>
            <w:r>
              <w:rPr>
                <w:noProof/>
                <w:webHidden/>
              </w:rPr>
              <w:t>8</w:t>
            </w:r>
            <w:r>
              <w:rPr>
                <w:noProof/>
                <w:webHidden/>
              </w:rPr>
              <w:fldChar w:fldCharType="end"/>
            </w:r>
          </w:hyperlink>
        </w:p>
        <w:p w14:paraId="4693296F" w14:textId="73008246" w:rsidR="00D50DEB" w:rsidRDefault="00D50DEB">
          <w:pPr>
            <w:pStyle w:val="TOC1"/>
            <w:tabs>
              <w:tab w:val="right" w:leader="dot" w:pos="10070"/>
            </w:tabs>
            <w:rPr>
              <w:noProof/>
              <w:kern w:val="2"/>
              <w:szCs w:val="24"/>
              <w14:ligatures w14:val="standardContextual"/>
            </w:rPr>
          </w:pPr>
          <w:hyperlink w:anchor="_Toc225864874" w:history="1">
            <w:r w:rsidRPr="009F5DD4">
              <w:rPr>
                <w:rStyle w:val="Hyperlink"/>
                <w:noProof/>
              </w:rPr>
              <w:t>2.9 Negotiating and Reviewing a Contract</w:t>
            </w:r>
            <w:r>
              <w:rPr>
                <w:noProof/>
                <w:webHidden/>
              </w:rPr>
              <w:tab/>
            </w:r>
            <w:r>
              <w:rPr>
                <w:noProof/>
                <w:webHidden/>
              </w:rPr>
              <w:fldChar w:fldCharType="begin"/>
            </w:r>
            <w:r>
              <w:rPr>
                <w:noProof/>
                <w:webHidden/>
              </w:rPr>
              <w:instrText xml:space="preserve"> PAGEREF _Toc225864874 \h </w:instrText>
            </w:r>
            <w:r>
              <w:rPr>
                <w:noProof/>
                <w:webHidden/>
              </w:rPr>
            </w:r>
            <w:r>
              <w:rPr>
                <w:noProof/>
                <w:webHidden/>
              </w:rPr>
              <w:fldChar w:fldCharType="separate"/>
            </w:r>
            <w:r>
              <w:rPr>
                <w:noProof/>
                <w:webHidden/>
              </w:rPr>
              <w:t>8</w:t>
            </w:r>
            <w:r>
              <w:rPr>
                <w:noProof/>
                <w:webHidden/>
              </w:rPr>
              <w:fldChar w:fldCharType="end"/>
            </w:r>
          </w:hyperlink>
        </w:p>
        <w:p w14:paraId="16A96BF5" w14:textId="1853B6E9" w:rsidR="00D50DEB" w:rsidRDefault="00D50DEB">
          <w:pPr>
            <w:pStyle w:val="TOC2"/>
            <w:tabs>
              <w:tab w:val="right" w:leader="dot" w:pos="10070"/>
            </w:tabs>
            <w:rPr>
              <w:noProof/>
              <w:kern w:val="2"/>
              <w:szCs w:val="24"/>
              <w14:ligatures w14:val="standardContextual"/>
            </w:rPr>
          </w:pPr>
          <w:hyperlink w:anchor="_Toc225864875" w:history="1">
            <w:r w:rsidRPr="009F5DD4">
              <w:rPr>
                <w:rStyle w:val="Hyperlink"/>
                <w:noProof/>
              </w:rPr>
              <w:t>Get It in Writing</w:t>
            </w:r>
            <w:r>
              <w:rPr>
                <w:noProof/>
                <w:webHidden/>
              </w:rPr>
              <w:tab/>
            </w:r>
            <w:r>
              <w:rPr>
                <w:noProof/>
                <w:webHidden/>
              </w:rPr>
              <w:fldChar w:fldCharType="begin"/>
            </w:r>
            <w:r>
              <w:rPr>
                <w:noProof/>
                <w:webHidden/>
              </w:rPr>
              <w:instrText xml:space="preserve"> PAGEREF _Toc225864875 \h </w:instrText>
            </w:r>
            <w:r>
              <w:rPr>
                <w:noProof/>
                <w:webHidden/>
              </w:rPr>
            </w:r>
            <w:r>
              <w:rPr>
                <w:noProof/>
                <w:webHidden/>
              </w:rPr>
              <w:fldChar w:fldCharType="separate"/>
            </w:r>
            <w:r>
              <w:rPr>
                <w:noProof/>
                <w:webHidden/>
              </w:rPr>
              <w:t>8</w:t>
            </w:r>
            <w:r>
              <w:rPr>
                <w:noProof/>
                <w:webHidden/>
              </w:rPr>
              <w:fldChar w:fldCharType="end"/>
            </w:r>
          </w:hyperlink>
        </w:p>
        <w:p w14:paraId="7C9F474E" w14:textId="3E234059" w:rsidR="00D50DEB" w:rsidRDefault="00D50DEB">
          <w:pPr>
            <w:pStyle w:val="TOC2"/>
            <w:tabs>
              <w:tab w:val="right" w:leader="dot" w:pos="10070"/>
            </w:tabs>
            <w:rPr>
              <w:noProof/>
              <w:kern w:val="2"/>
              <w:szCs w:val="24"/>
              <w14:ligatures w14:val="standardContextual"/>
            </w:rPr>
          </w:pPr>
          <w:hyperlink w:anchor="_Toc225864876" w:history="1">
            <w:r w:rsidRPr="009F5DD4">
              <w:rPr>
                <w:rStyle w:val="Hyperlink"/>
                <w:noProof/>
              </w:rPr>
              <w:t>A Contract Is a Bargain</w:t>
            </w:r>
            <w:r>
              <w:rPr>
                <w:noProof/>
                <w:webHidden/>
              </w:rPr>
              <w:tab/>
            </w:r>
            <w:r>
              <w:rPr>
                <w:noProof/>
                <w:webHidden/>
              </w:rPr>
              <w:fldChar w:fldCharType="begin"/>
            </w:r>
            <w:r>
              <w:rPr>
                <w:noProof/>
                <w:webHidden/>
              </w:rPr>
              <w:instrText xml:space="preserve"> PAGEREF _Toc225864876 \h </w:instrText>
            </w:r>
            <w:r>
              <w:rPr>
                <w:noProof/>
                <w:webHidden/>
              </w:rPr>
            </w:r>
            <w:r>
              <w:rPr>
                <w:noProof/>
                <w:webHidden/>
              </w:rPr>
              <w:fldChar w:fldCharType="separate"/>
            </w:r>
            <w:r>
              <w:rPr>
                <w:noProof/>
                <w:webHidden/>
              </w:rPr>
              <w:t>8</w:t>
            </w:r>
            <w:r>
              <w:rPr>
                <w:noProof/>
                <w:webHidden/>
              </w:rPr>
              <w:fldChar w:fldCharType="end"/>
            </w:r>
          </w:hyperlink>
        </w:p>
        <w:p w14:paraId="057F691C" w14:textId="65B86442" w:rsidR="00D50DEB" w:rsidRDefault="00D50DEB">
          <w:pPr>
            <w:pStyle w:val="TOC2"/>
            <w:tabs>
              <w:tab w:val="right" w:leader="dot" w:pos="10070"/>
            </w:tabs>
            <w:rPr>
              <w:noProof/>
              <w:kern w:val="2"/>
              <w:szCs w:val="24"/>
              <w14:ligatures w14:val="standardContextual"/>
            </w:rPr>
          </w:pPr>
          <w:hyperlink w:anchor="_Toc225864877" w:history="1">
            <w:r w:rsidRPr="009F5DD4">
              <w:rPr>
                <w:rStyle w:val="Hyperlink"/>
                <w:noProof/>
              </w:rPr>
              <w:t>Contracts Should Be in “Plain English”</w:t>
            </w:r>
            <w:r>
              <w:rPr>
                <w:noProof/>
                <w:webHidden/>
              </w:rPr>
              <w:tab/>
            </w:r>
            <w:r>
              <w:rPr>
                <w:noProof/>
                <w:webHidden/>
              </w:rPr>
              <w:fldChar w:fldCharType="begin"/>
            </w:r>
            <w:r>
              <w:rPr>
                <w:noProof/>
                <w:webHidden/>
              </w:rPr>
              <w:instrText xml:space="preserve"> PAGEREF _Toc225864877 \h </w:instrText>
            </w:r>
            <w:r>
              <w:rPr>
                <w:noProof/>
                <w:webHidden/>
              </w:rPr>
            </w:r>
            <w:r>
              <w:rPr>
                <w:noProof/>
                <w:webHidden/>
              </w:rPr>
              <w:fldChar w:fldCharType="separate"/>
            </w:r>
            <w:r>
              <w:rPr>
                <w:noProof/>
                <w:webHidden/>
              </w:rPr>
              <w:t>8</w:t>
            </w:r>
            <w:r>
              <w:rPr>
                <w:noProof/>
                <w:webHidden/>
              </w:rPr>
              <w:fldChar w:fldCharType="end"/>
            </w:r>
          </w:hyperlink>
        </w:p>
        <w:p w14:paraId="03F00EB3" w14:textId="72AC1BD4" w:rsidR="00D50DEB" w:rsidRDefault="00D50DEB">
          <w:pPr>
            <w:pStyle w:val="TOC2"/>
            <w:tabs>
              <w:tab w:val="right" w:leader="dot" w:pos="10070"/>
            </w:tabs>
            <w:rPr>
              <w:noProof/>
              <w:kern w:val="2"/>
              <w:szCs w:val="24"/>
              <w14:ligatures w14:val="standardContextual"/>
            </w:rPr>
          </w:pPr>
          <w:hyperlink w:anchor="_Toc225864878" w:history="1">
            <w:r w:rsidRPr="009F5DD4">
              <w:rPr>
                <w:rStyle w:val="Hyperlink"/>
                <w:noProof/>
              </w:rPr>
              <w:t>Read the Contract</w:t>
            </w:r>
            <w:r>
              <w:rPr>
                <w:noProof/>
                <w:webHidden/>
              </w:rPr>
              <w:tab/>
            </w:r>
            <w:r>
              <w:rPr>
                <w:noProof/>
                <w:webHidden/>
              </w:rPr>
              <w:fldChar w:fldCharType="begin"/>
            </w:r>
            <w:r>
              <w:rPr>
                <w:noProof/>
                <w:webHidden/>
              </w:rPr>
              <w:instrText xml:space="preserve"> PAGEREF _Toc225864878 \h </w:instrText>
            </w:r>
            <w:r>
              <w:rPr>
                <w:noProof/>
                <w:webHidden/>
              </w:rPr>
            </w:r>
            <w:r>
              <w:rPr>
                <w:noProof/>
                <w:webHidden/>
              </w:rPr>
              <w:fldChar w:fldCharType="separate"/>
            </w:r>
            <w:r>
              <w:rPr>
                <w:noProof/>
                <w:webHidden/>
              </w:rPr>
              <w:t>8</w:t>
            </w:r>
            <w:r>
              <w:rPr>
                <w:noProof/>
                <w:webHidden/>
              </w:rPr>
              <w:fldChar w:fldCharType="end"/>
            </w:r>
          </w:hyperlink>
        </w:p>
        <w:p w14:paraId="2B708CFF" w14:textId="5E986F3A" w:rsidR="00D50DEB" w:rsidRDefault="00D50DEB">
          <w:pPr>
            <w:pStyle w:val="TOC2"/>
            <w:tabs>
              <w:tab w:val="right" w:leader="dot" w:pos="10070"/>
            </w:tabs>
            <w:rPr>
              <w:noProof/>
              <w:kern w:val="2"/>
              <w:szCs w:val="24"/>
              <w14:ligatures w14:val="standardContextual"/>
            </w:rPr>
          </w:pPr>
          <w:hyperlink w:anchor="_Toc225864879" w:history="1">
            <w:r w:rsidRPr="009F5DD4">
              <w:rPr>
                <w:rStyle w:val="Hyperlink"/>
                <w:noProof/>
              </w:rPr>
              <w:t>Casual Sales</w:t>
            </w:r>
            <w:r>
              <w:rPr>
                <w:noProof/>
                <w:webHidden/>
              </w:rPr>
              <w:tab/>
            </w:r>
            <w:r>
              <w:rPr>
                <w:noProof/>
                <w:webHidden/>
              </w:rPr>
              <w:fldChar w:fldCharType="begin"/>
            </w:r>
            <w:r>
              <w:rPr>
                <w:noProof/>
                <w:webHidden/>
              </w:rPr>
              <w:instrText xml:space="preserve"> PAGEREF _Toc225864879 \h </w:instrText>
            </w:r>
            <w:r>
              <w:rPr>
                <w:noProof/>
                <w:webHidden/>
              </w:rPr>
            </w:r>
            <w:r>
              <w:rPr>
                <w:noProof/>
                <w:webHidden/>
              </w:rPr>
              <w:fldChar w:fldCharType="separate"/>
            </w:r>
            <w:r>
              <w:rPr>
                <w:noProof/>
                <w:webHidden/>
              </w:rPr>
              <w:t>9</w:t>
            </w:r>
            <w:r>
              <w:rPr>
                <w:noProof/>
                <w:webHidden/>
              </w:rPr>
              <w:fldChar w:fldCharType="end"/>
            </w:r>
          </w:hyperlink>
        </w:p>
        <w:p w14:paraId="17DDCD4F" w14:textId="45F89B9E" w:rsidR="00D50DEB" w:rsidRDefault="00D50DEB">
          <w:pPr>
            <w:pStyle w:val="TOC2"/>
            <w:tabs>
              <w:tab w:val="right" w:leader="dot" w:pos="10070"/>
            </w:tabs>
            <w:rPr>
              <w:noProof/>
              <w:kern w:val="2"/>
              <w:szCs w:val="24"/>
              <w14:ligatures w14:val="standardContextual"/>
            </w:rPr>
          </w:pPr>
          <w:hyperlink w:anchor="_Toc225864880" w:history="1">
            <w:r w:rsidRPr="009F5DD4">
              <w:rPr>
                <w:rStyle w:val="Hyperlink"/>
                <w:noProof/>
              </w:rPr>
              <w:t>Should You Sign the Contract?</w:t>
            </w:r>
            <w:r>
              <w:rPr>
                <w:noProof/>
                <w:webHidden/>
              </w:rPr>
              <w:tab/>
            </w:r>
            <w:r>
              <w:rPr>
                <w:noProof/>
                <w:webHidden/>
              </w:rPr>
              <w:fldChar w:fldCharType="begin"/>
            </w:r>
            <w:r>
              <w:rPr>
                <w:noProof/>
                <w:webHidden/>
              </w:rPr>
              <w:instrText xml:space="preserve"> PAGEREF _Toc225864880 \h </w:instrText>
            </w:r>
            <w:r>
              <w:rPr>
                <w:noProof/>
                <w:webHidden/>
              </w:rPr>
            </w:r>
            <w:r>
              <w:rPr>
                <w:noProof/>
                <w:webHidden/>
              </w:rPr>
              <w:fldChar w:fldCharType="separate"/>
            </w:r>
            <w:r>
              <w:rPr>
                <w:noProof/>
                <w:webHidden/>
              </w:rPr>
              <w:t>9</w:t>
            </w:r>
            <w:r>
              <w:rPr>
                <w:noProof/>
                <w:webHidden/>
              </w:rPr>
              <w:fldChar w:fldCharType="end"/>
            </w:r>
          </w:hyperlink>
        </w:p>
        <w:p w14:paraId="331A0BCB" w14:textId="02A1185D" w:rsidR="00D50DEB" w:rsidRDefault="00D50DEB">
          <w:pPr>
            <w:pStyle w:val="TOC2"/>
            <w:tabs>
              <w:tab w:val="right" w:leader="dot" w:pos="10070"/>
            </w:tabs>
            <w:rPr>
              <w:noProof/>
              <w:kern w:val="2"/>
              <w:szCs w:val="24"/>
              <w14:ligatures w14:val="standardContextual"/>
            </w:rPr>
          </w:pPr>
          <w:hyperlink w:anchor="_Toc225864881" w:history="1">
            <w:r w:rsidRPr="009F5DD4">
              <w:rPr>
                <w:rStyle w:val="Hyperlink"/>
                <w:noProof/>
              </w:rPr>
              <w:t>Are All Promises in Writing?</w:t>
            </w:r>
            <w:r>
              <w:rPr>
                <w:noProof/>
                <w:webHidden/>
              </w:rPr>
              <w:tab/>
            </w:r>
            <w:r>
              <w:rPr>
                <w:noProof/>
                <w:webHidden/>
              </w:rPr>
              <w:fldChar w:fldCharType="begin"/>
            </w:r>
            <w:r>
              <w:rPr>
                <w:noProof/>
                <w:webHidden/>
              </w:rPr>
              <w:instrText xml:space="preserve"> PAGEREF _Toc225864881 \h </w:instrText>
            </w:r>
            <w:r>
              <w:rPr>
                <w:noProof/>
                <w:webHidden/>
              </w:rPr>
            </w:r>
            <w:r>
              <w:rPr>
                <w:noProof/>
                <w:webHidden/>
              </w:rPr>
              <w:fldChar w:fldCharType="separate"/>
            </w:r>
            <w:r>
              <w:rPr>
                <w:noProof/>
                <w:webHidden/>
              </w:rPr>
              <w:t>9</w:t>
            </w:r>
            <w:r>
              <w:rPr>
                <w:noProof/>
                <w:webHidden/>
              </w:rPr>
              <w:fldChar w:fldCharType="end"/>
            </w:r>
          </w:hyperlink>
        </w:p>
        <w:p w14:paraId="09433827" w14:textId="4DB9FB91" w:rsidR="00D50DEB" w:rsidRDefault="00D50DEB">
          <w:pPr>
            <w:pStyle w:val="TOC2"/>
            <w:tabs>
              <w:tab w:val="right" w:leader="dot" w:pos="10070"/>
            </w:tabs>
            <w:rPr>
              <w:noProof/>
              <w:kern w:val="2"/>
              <w:szCs w:val="24"/>
              <w14:ligatures w14:val="standardContextual"/>
            </w:rPr>
          </w:pPr>
          <w:hyperlink w:anchor="_Toc225864882" w:history="1">
            <w:r w:rsidRPr="009F5DD4">
              <w:rPr>
                <w:rStyle w:val="Hyperlink"/>
                <w:noProof/>
              </w:rPr>
              <w:t>Have You Reduced to Writing All Contract Changes?</w:t>
            </w:r>
            <w:r>
              <w:rPr>
                <w:noProof/>
                <w:webHidden/>
              </w:rPr>
              <w:tab/>
            </w:r>
            <w:r>
              <w:rPr>
                <w:noProof/>
                <w:webHidden/>
              </w:rPr>
              <w:fldChar w:fldCharType="begin"/>
            </w:r>
            <w:r>
              <w:rPr>
                <w:noProof/>
                <w:webHidden/>
              </w:rPr>
              <w:instrText xml:space="preserve"> PAGEREF _Toc225864882 \h </w:instrText>
            </w:r>
            <w:r>
              <w:rPr>
                <w:noProof/>
                <w:webHidden/>
              </w:rPr>
            </w:r>
            <w:r>
              <w:rPr>
                <w:noProof/>
                <w:webHidden/>
              </w:rPr>
              <w:fldChar w:fldCharType="separate"/>
            </w:r>
            <w:r>
              <w:rPr>
                <w:noProof/>
                <w:webHidden/>
              </w:rPr>
              <w:t>9</w:t>
            </w:r>
            <w:r>
              <w:rPr>
                <w:noProof/>
                <w:webHidden/>
              </w:rPr>
              <w:fldChar w:fldCharType="end"/>
            </w:r>
          </w:hyperlink>
        </w:p>
        <w:p w14:paraId="72CDD5A1" w14:textId="34F19A20" w:rsidR="00D50DEB" w:rsidRDefault="00D50DEB">
          <w:pPr>
            <w:pStyle w:val="TOC2"/>
            <w:tabs>
              <w:tab w:val="right" w:leader="dot" w:pos="10070"/>
            </w:tabs>
            <w:rPr>
              <w:noProof/>
              <w:kern w:val="2"/>
              <w:szCs w:val="24"/>
              <w14:ligatures w14:val="standardContextual"/>
            </w:rPr>
          </w:pPr>
          <w:hyperlink w:anchor="_Toc225864883" w:history="1">
            <w:r w:rsidRPr="009F5DD4">
              <w:rPr>
                <w:rStyle w:val="Hyperlink"/>
                <w:noProof/>
              </w:rPr>
              <w:t>Did You Guarantee (“Co-Sign”) a Contract Debt Only After Careful Thought?</w:t>
            </w:r>
            <w:r>
              <w:rPr>
                <w:noProof/>
                <w:webHidden/>
              </w:rPr>
              <w:tab/>
            </w:r>
            <w:r>
              <w:rPr>
                <w:noProof/>
                <w:webHidden/>
              </w:rPr>
              <w:fldChar w:fldCharType="begin"/>
            </w:r>
            <w:r>
              <w:rPr>
                <w:noProof/>
                <w:webHidden/>
              </w:rPr>
              <w:instrText xml:space="preserve"> PAGEREF _Toc225864883 \h </w:instrText>
            </w:r>
            <w:r>
              <w:rPr>
                <w:noProof/>
                <w:webHidden/>
              </w:rPr>
            </w:r>
            <w:r>
              <w:rPr>
                <w:noProof/>
                <w:webHidden/>
              </w:rPr>
              <w:fldChar w:fldCharType="separate"/>
            </w:r>
            <w:r>
              <w:rPr>
                <w:noProof/>
                <w:webHidden/>
              </w:rPr>
              <w:t>9</w:t>
            </w:r>
            <w:r>
              <w:rPr>
                <w:noProof/>
                <w:webHidden/>
              </w:rPr>
              <w:fldChar w:fldCharType="end"/>
            </w:r>
          </w:hyperlink>
        </w:p>
        <w:p w14:paraId="4B23686B" w14:textId="5D897ACC" w:rsidR="006079F2" w:rsidRPr="007844EE" w:rsidRDefault="006079F2" w:rsidP="006079F2">
          <w:pPr>
            <w:rPr>
              <w:rFonts w:cs="Calibri"/>
              <w:b/>
              <w:bCs/>
              <w:noProof/>
            </w:rPr>
          </w:pPr>
          <w:r w:rsidRPr="007844EE">
            <w:rPr>
              <w:rFonts w:cs="Calibri"/>
              <w:b/>
              <w:bCs/>
              <w:noProof/>
            </w:rPr>
            <w:fldChar w:fldCharType="end"/>
          </w:r>
        </w:p>
      </w:sdtContent>
    </w:sdt>
    <w:p w14:paraId="342DC933" w14:textId="24A79FEE" w:rsidR="006934F0" w:rsidRPr="007844EE" w:rsidRDefault="006934F0" w:rsidP="005B7F1C">
      <w:pPr>
        <w:pStyle w:val="Heading1"/>
        <w:rPr>
          <w:rFonts w:cs="Calibri"/>
        </w:rPr>
      </w:pPr>
      <w:bookmarkStart w:id="0" w:name="_Toc225864860"/>
      <w:r w:rsidRPr="007844EE">
        <w:rPr>
          <w:rFonts w:cs="Calibri"/>
        </w:rPr>
        <w:t>2.1</w:t>
      </w:r>
      <w:r w:rsidR="001E557D">
        <w:rPr>
          <w:rFonts w:cs="Calibri"/>
        </w:rPr>
        <w:t xml:space="preserve"> </w:t>
      </w:r>
      <w:r w:rsidRPr="007844EE">
        <w:rPr>
          <w:rFonts w:cs="Calibri"/>
        </w:rPr>
        <w:t>When Is a Consumer Contract Binding?</w:t>
      </w:r>
      <w:bookmarkEnd w:id="0"/>
    </w:p>
    <w:p w14:paraId="5B8C85C3" w14:textId="77777777" w:rsidR="006934F0" w:rsidRPr="007844EE" w:rsidRDefault="006934F0" w:rsidP="006934F0">
      <w:pPr>
        <w:rPr>
          <w:rFonts w:cs="Calibri"/>
        </w:rPr>
      </w:pPr>
      <w:r w:rsidRPr="007844EE">
        <w:rPr>
          <w:rFonts w:cs="Calibri"/>
        </w:rPr>
        <w:t>A contract is a legally enforceable promise between you and the seller. It describes the responsibility buyers and sellers have to each other when goods or services are exchanged. Contracts can be written, oral, or even implied.</w:t>
      </w:r>
    </w:p>
    <w:p w14:paraId="38F47AAF" w14:textId="4FCAE70C" w:rsidR="006934F0" w:rsidRPr="007844EE" w:rsidRDefault="006934F0" w:rsidP="006934F0">
      <w:pPr>
        <w:rPr>
          <w:rFonts w:cs="Calibri"/>
        </w:rPr>
      </w:pPr>
      <w:r w:rsidRPr="007844EE">
        <w:rPr>
          <w:rFonts w:cs="Calibri"/>
        </w:rPr>
        <w:t xml:space="preserve">A binding </w:t>
      </w:r>
      <w:r w:rsidR="005A4F71" w:rsidRPr="007844EE">
        <w:rPr>
          <w:rFonts w:cs="Calibri"/>
        </w:rPr>
        <w:t>contract</w:t>
      </w:r>
      <w:r w:rsidRPr="007844EE">
        <w:rPr>
          <w:rFonts w:cs="Calibri"/>
        </w:rPr>
        <w:t xml:space="preserve"> can be a lease on an apartment or a purchase order for a new car. It can be a written agreement to buy a set of encyclopedias from a door-to-door salesperson or an oral promise to pay a </w:t>
      </w:r>
      <w:r w:rsidR="005A4F71" w:rsidRPr="007844EE">
        <w:rPr>
          <w:rFonts w:cs="Calibri"/>
        </w:rPr>
        <w:t>babysitter</w:t>
      </w:r>
      <w:r w:rsidRPr="007844EE">
        <w:rPr>
          <w:rFonts w:cs="Calibri"/>
        </w:rPr>
        <w:t xml:space="preserve"> $</w:t>
      </w:r>
      <w:r w:rsidR="00174FED">
        <w:rPr>
          <w:rFonts w:cs="Calibri"/>
        </w:rPr>
        <w:t>20</w:t>
      </w:r>
      <w:r w:rsidRPr="007844EE">
        <w:rPr>
          <w:rFonts w:cs="Calibri"/>
        </w:rPr>
        <w:t xml:space="preserve"> per hour for taking care of your child. Even the purchase of a can of soup from a supermarket is a contract.</w:t>
      </w:r>
    </w:p>
    <w:p w14:paraId="1613542F" w14:textId="54EA075C" w:rsidR="006934F0" w:rsidRPr="007844EE" w:rsidRDefault="003A3695" w:rsidP="006934F0">
      <w:pPr>
        <w:rPr>
          <w:rFonts w:cs="Calibri"/>
        </w:rPr>
      </w:pPr>
      <w:r>
        <w:rPr>
          <w:rFonts w:cs="Calibri"/>
        </w:rPr>
        <w:t>Generally, for a contract to be</w:t>
      </w:r>
      <w:r w:rsidR="006934F0" w:rsidRPr="007844EE">
        <w:rPr>
          <w:rFonts w:cs="Calibri"/>
        </w:rPr>
        <w:t xml:space="preserve"> legally enforceable</w:t>
      </w:r>
      <w:r>
        <w:rPr>
          <w:rFonts w:cs="Calibri"/>
        </w:rPr>
        <w:t>, it must satisfy four requirements</w:t>
      </w:r>
      <w:r w:rsidR="006934F0" w:rsidRPr="007844EE">
        <w:rPr>
          <w:rFonts w:cs="Calibri"/>
        </w:rPr>
        <w:t>:</w:t>
      </w:r>
    </w:p>
    <w:p w14:paraId="7E9142EC" w14:textId="31293B4D" w:rsidR="006934F0" w:rsidRPr="00E273AD" w:rsidRDefault="003A3695" w:rsidP="00841AAD">
      <w:pPr>
        <w:pStyle w:val="ListParagraph"/>
        <w:numPr>
          <w:ilvl w:val="0"/>
          <w:numId w:val="15"/>
        </w:numPr>
      </w:pPr>
      <w:r>
        <w:t>There must be a</w:t>
      </w:r>
      <w:r w:rsidR="006934F0" w:rsidRPr="00E273AD">
        <w:t>n offer to perform an act;</w:t>
      </w:r>
    </w:p>
    <w:p w14:paraId="25C14C40" w14:textId="1D2A4F75" w:rsidR="006934F0" w:rsidRPr="00E273AD" w:rsidRDefault="003A3695" w:rsidP="00841AAD">
      <w:pPr>
        <w:pStyle w:val="ListParagraph"/>
        <w:numPr>
          <w:ilvl w:val="0"/>
          <w:numId w:val="15"/>
        </w:numPr>
      </w:pPr>
      <w:r>
        <w:t>There must be a</w:t>
      </w:r>
      <w:r w:rsidR="006934F0" w:rsidRPr="00E273AD">
        <w:t xml:space="preserve">n acceptance of </w:t>
      </w:r>
      <w:r w:rsidRPr="00E273AD">
        <w:t>th</w:t>
      </w:r>
      <w:r>
        <w:t>at</w:t>
      </w:r>
      <w:r w:rsidRPr="00E273AD">
        <w:t xml:space="preserve"> </w:t>
      </w:r>
      <w:r w:rsidR="006934F0" w:rsidRPr="00E273AD">
        <w:t>offer;</w:t>
      </w:r>
    </w:p>
    <w:p w14:paraId="0396F81D" w14:textId="56EF828B" w:rsidR="006934F0" w:rsidRPr="00E273AD" w:rsidRDefault="006934F0" w:rsidP="00841AAD">
      <w:pPr>
        <w:pStyle w:val="ListParagraph"/>
        <w:numPr>
          <w:ilvl w:val="0"/>
          <w:numId w:val="15"/>
        </w:numPr>
      </w:pPr>
      <w:r w:rsidRPr="00E273AD">
        <w:t>The act to be performed must be of some value (“consideration”) to both parties;</w:t>
      </w:r>
    </w:p>
    <w:p w14:paraId="255EAF0B" w14:textId="77777777" w:rsidR="00BC2418" w:rsidRDefault="006934F0" w:rsidP="00841AAD">
      <w:pPr>
        <w:pStyle w:val="ListParagraph"/>
        <w:numPr>
          <w:ilvl w:val="0"/>
          <w:numId w:val="15"/>
        </w:numPr>
      </w:pPr>
      <w:r w:rsidRPr="00E273AD">
        <w:t>There must be mutual understanding by both parties as to the basic obligations of the contract.</w:t>
      </w:r>
      <w:r w:rsidR="00D24174">
        <w:rPr>
          <w:rStyle w:val="EndnoteReference"/>
        </w:rPr>
        <w:endnoteReference w:id="1"/>
      </w:r>
    </w:p>
    <w:p w14:paraId="2CD7BC47" w14:textId="3C6E04D3" w:rsidR="006934F0" w:rsidRPr="00BC2418" w:rsidRDefault="006934F0" w:rsidP="00841AAD">
      <w:pPr>
        <w:pStyle w:val="ListParagraph"/>
        <w:numPr>
          <w:ilvl w:val="0"/>
          <w:numId w:val="15"/>
        </w:numPr>
      </w:pPr>
      <w:r w:rsidRPr="00BC2418">
        <w:t xml:space="preserve">If even one of these four </w:t>
      </w:r>
      <w:r w:rsidR="003A3695" w:rsidRPr="00BC2418">
        <w:t>requirements is not met</w:t>
      </w:r>
      <w:r w:rsidRPr="00BC2418">
        <w:t xml:space="preserve">, the contract might not be </w:t>
      </w:r>
      <w:r w:rsidR="003A3695" w:rsidRPr="00BC2418">
        <w:t>legally enforceable</w:t>
      </w:r>
      <w:r w:rsidRPr="00BC2418">
        <w:t>.</w:t>
      </w:r>
      <w:r w:rsidR="003A3695" w:rsidRPr="00BC2418">
        <w:t xml:space="preserve"> A </w:t>
      </w:r>
      <w:r w:rsidRPr="00BC2418">
        <w:t xml:space="preserve">court will not enforce </w:t>
      </w:r>
      <w:r w:rsidR="003A3695" w:rsidRPr="00BC2418">
        <w:t>an</w:t>
      </w:r>
      <w:r w:rsidRPr="00BC2418">
        <w:t xml:space="preserve"> agreement</w:t>
      </w:r>
      <w:r w:rsidR="003A3695" w:rsidRPr="00BC2418">
        <w:t xml:space="preserve"> as a contract if it</w:t>
      </w:r>
      <w:r w:rsidRPr="00BC2418">
        <w:t xml:space="preserve"> is missing essential terms or is otherwise too vague or indefinite as to the nature and the extent of the parties’ obligations.</w:t>
      </w:r>
    </w:p>
    <w:p w14:paraId="6B5EB027" w14:textId="538C5D7A" w:rsidR="006934F0" w:rsidRPr="007844EE" w:rsidRDefault="006934F0" w:rsidP="005B7F1C">
      <w:pPr>
        <w:pStyle w:val="Heading1"/>
        <w:rPr>
          <w:rFonts w:cs="Calibri"/>
        </w:rPr>
      </w:pPr>
      <w:bookmarkStart w:id="1" w:name="_Toc225864861"/>
      <w:r w:rsidRPr="007844EE">
        <w:rPr>
          <w:rFonts w:cs="Calibri"/>
        </w:rPr>
        <w:t>2.2</w:t>
      </w:r>
      <w:r w:rsidR="001E557D">
        <w:rPr>
          <w:rFonts w:cs="Calibri"/>
        </w:rPr>
        <w:t xml:space="preserve"> </w:t>
      </w:r>
      <w:r w:rsidRPr="007844EE">
        <w:rPr>
          <w:rFonts w:cs="Calibri"/>
        </w:rPr>
        <w:t>Certain Contracts Are Required by Law to Be in Writing</w:t>
      </w:r>
      <w:bookmarkEnd w:id="1"/>
    </w:p>
    <w:p w14:paraId="2A98C97F" w14:textId="6070667D" w:rsidR="006934F0" w:rsidRPr="007844EE" w:rsidRDefault="006934F0" w:rsidP="006934F0">
      <w:pPr>
        <w:rPr>
          <w:rFonts w:cs="Calibri"/>
        </w:rPr>
      </w:pPr>
      <w:r w:rsidRPr="007844EE">
        <w:rPr>
          <w:rFonts w:cs="Calibri"/>
        </w:rPr>
        <w:t xml:space="preserve">The Maine Uniform Commercial Code (U.C.C.) </w:t>
      </w:r>
      <w:r w:rsidR="003A3695" w:rsidRPr="007844EE">
        <w:rPr>
          <w:rFonts w:cs="Calibri"/>
        </w:rPr>
        <w:t>regulat</w:t>
      </w:r>
      <w:r w:rsidR="003A3695">
        <w:rPr>
          <w:rFonts w:cs="Calibri"/>
        </w:rPr>
        <w:t xml:space="preserve">es contracts </w:t>
      </w:r>
      <w:r w:rsidR="0018299A">
        <w:rPr>
          <w:rFonts w:cs="Calibri"/>
        </w:rPr>
        <w:t xml:space="preserve">for </w:t>
      </w:r>
      <w:r w:rsidR="0018299A" w:rsidRPr="007844EE">
        <w:rPr>
          <w:rFonts w:cs="Calibri"/>
        </w:rPr>
        <w:t>the</w:t>
      </w:r>
      <w:r w:rsidRPr="007844EE">
        <w:rPr>
          <w:rFonts w:cs="Calibri"/>
        </w:rPr>
        <w:t xml:space="preserve"> sale of goods by a merchant to consumers.</w:t>
      </w:r>
      <w:r w:rsidR="0066536E">
        <w:rPr>
          <w:rStyle w:val="EndnoteReference"/>
          <w:rFonts w:cs="Calibri"/>
        </w:rPr>
        <w:endnoteReference w:id="2"/>
      </w:r>
      <w:r w:rsidRPr="007844EE">
        <w:rPr>
          <w:rFonts w:cs="Calibri"/>
        </w:rPr>
        <w:t xml:space="preserve"> The U.C.C. and other statutory provisions, </w:t>
      </w:r>
      <w:r w:rsidR="003A3695">
        <w:rPr>
          <w:rFonts w:cs="Calibri"/>
        </w:rPr>
        <w:t xml:space="preserve">including a law known as </w:t>
      </w:r>
      <w:r w:rsidRPr="007844EE">
        <w:rPr>
          <w:rFonts w:cs="Calibri"/>
        </w:rPr>
        <w:t>the Statute of Frauds</w:t>
      </w:r>
      <w:r w:rsidR="003A3695">
        <w:rPr>
          <w:rFonts w:cs="Calibri"/>
        </w:rPr>
        <w:t>,</w:t>
      </w:r>
      <w:r w:rsidR="00122142">
        <w:rPr>
          <w:rStyle w:val="EndnoteReference"/>
          <w:rFonts w:cs="Calibri"/>
        </w:rPr>
        <w:endnoteReference w:id="3"/>
      </w:r>
      <w:r w:rsidRPr="007844EE">
        <w:rPr>
          <w:rFonts w:cs="Calibri"/>
        </w:rPr>
        <w:t xml:space="preserve"> require certain contracts to be in writing before a court will enforce them. Examples of such contracts are:</w:t>
      </w:r>
    </w:p>
    <w:p w14:paraId="4276D465" w14:textId="7B35DFE6" w:rsidR="006934F0" w:rsidRPr="007844EE" w:rsidRDefault="006934F0" w:rsidP="00E273AD">
      <w:pPr>
        <w:pStyle w:val="ListParagraph"/>
        <w:numPr>
          <w:ilvl w:val="0"/>
          <w:numId w:val="3"/>
        </w:numPr>
      </w:pPr>
      <w:r w:rsidRPr="007844EE">
        <w:t>Contracts for the sale of goods costing $500 or more;</w:t>
      </w:r>
      <w:r w:rsidR="006B1B9D">
        <w:rPr>
          <w:rStyle w:val="EndnoteReference"/>
        </w:rPr>
        <w:endnoteReference w:id="4"/>
      </w:r>
      <w:r w:rsidRPr="007844EE">
        <w:t xml:space="preserve"> </w:t>
      </w:r>
    </w:p>
    <w:p w14:paraId="63BEF690" w14:textId="57798965" w:rsidR="006934F0" w:rsidRPr="007844EE" w:rsidRDefault="006934F0" w:rsidP="00E273AD">
      <w:pPr>
        <w:pStyle w:val="ListParagraph"/>
        <w:numPr>
          <w:ilvl w:val="0"/>
          <w:numId w:val="3"/>
        </w:numPr>
      </w:pPr>
      <w:r w:rsidRPr="007844EE">
        <w:t>Contracts for the sale of land;</w:t>
      </w:r>
      <w:r w:rsidR="00470FA1">
        <w:rPr>
          <w:rStyle w:val="EndnoteReference"/>
        </w:rPr>
        <w:endnoteReference w:id="5"/>
      </w:r>
      <w:r w:rsidRPr="007844EE">
        <w:t xml:space="preserve"> </w:t>
      </w:r>
    </w:p>
    <w:p w14:paraId="3005E448" w14:textId="56E3B170" w:rsidR="006934F0" w:rsidRPr="007844EE" w:rsidRDefault="006934F0" w:rsidP="00E273AD">
      <w:pPr>
        <w:pStyle w:val="ListParagraph"/>
        <w:numPr>
          <w:ilvl w:val="0"/>
          <w:numId w:val="3"/>
        </w:numPr>
      </w:pPr>
      <w:r w:rsidRPr="007844EE">
        <w:t>Contracts which cannot be performed within one year; for example, if you agree today to move into a new apartment the first of next month and rent for a year, your rental agreement must be in writing because the terms of the contract cannot be completed within one year of the date on which you agreed;</w:t>
      </w:r>
      <w:r w:rsidR="00531615">
        <w:rPr>
          <w:rStyle w:val="EndnoteReference"/>
        </w:rPr>
        <w:endnoteReference w:id="6"/>
      </w:r>
      <w:r w:rsidR="001E557D">
        <w:t xml:space="preserve"> </w:t>
      </w:r>
    </w:p>
    <w:p w14:paraId="6D135C32" w14:textId="7E7E7407" w:rsidR="006934F0" w:rsidRPr="007844EE" w:rsidRDefault="006934F0" w:rsidP="00E273AD">
      <w:pPr>
        <w:pStyle w:val="ListParagraph"/>
        <w:numPr>
          <w:ilvl w:val="0"/>
          <w:numId w:val="3"/>
        </w:numPr>
      </w:pPr>
      <w:r w:rsidRPr="007844EE">
        <w:lastRenderedPageBreak/>
        <w:t>Contracts in which you guarantee to pay the debt of another person;</w:t>
      </w:r>
      <w:r w:rsidR="002F3C67">
        <w:rPr>
          <w:rStyle w:val="EndnoteReference"/>
        </w:rPr>
        <w:endnoteReference w:id="7"/>
      </w:r>
      <w:r w:rsidRPr="007844EE">
        <w:t xml:space="preserve"> </w:t>
      </w:r>
    </w:p>
    <w:p w14:paraId="1AC4D34B" w14:textId="404C32B6" w:rsidR="006934F0" w:rsidRPr="007844EE" w:rsidRDefault="006934F0" w:rsidP="00E273AD">
      <w:pPr>
        <w:pStyle w:val="ListParagraph"/>
        <w:numPr>
          <w:ilvl w:val="0"/>
          <w:numId w:val="3"/>
        </w:numPr>
      </w:pPr>
      <w:r w:rsidRPr="007844EE">
        <w:t>Contracts to pay debts legally discharged in a bankruptcy proceeding.</w:t>
      </w:r>
      <w:r w:rsidR="00A311D0">
        <w:rPr>
          <w:rStyle w:val="EndnoteReference"/>
        </w:rPr>
        <w:endnoteReference w:id="8"/>
      </w:r>
      <w:r w:rsidR="001E557D">
        <w:t xml:space="preserve"> </w:t>
      </w:r>
    </w:p>
    <w:p w14:paraId="0BEA91BB" w14:textId="1439DEAB" w:rsidR="006934F0" w:rsidRPr="007844EE" w:rsidRDefault="006934F0" w:rsidP="006934F0">
      <w:pPr>
        <w:rPr>
          <w:rFonts w:cs="Calibri"/>
        </w:rPr>
      </w:pPr>
      <w:r w:rsidRPr="007844EE">
        <w:rPr>
          <w:rFonts w:cs="Calibri"/>
        </w:rPr>
        <w:t xml:space="preserve">The U.C.C. sets forth three exceptions to the requirement of a written contract for goods costing $500 or more. These contracts are enforceable </w:t>
      </w:r>
      <w:r w:rsidR="003A3695">
        <w:rPr>
          <w:rFonts w:cs="Calibri"/>
        </w:rPr>
        <w:t>even if there is no written agreement</w:t>
      </w:r>
      <w:r w:rsidRPr="007844EE">
        <w:rPr>
          <w:rFonts w:cs="Calibri"/>
        </w:rPr>
        <w:t>:</w:t>
      </w:r>
    </w:p>
    <w:p w14:paraId="40E5703A" w14:textId="69348E05" w:rsidR="006934F0" w:rsidRPr="007844EE" w:rsidRDefault="006934F0" w:rsidP="00E273AD">
      <w:pPr>
        <w:pStyle w:val="ListParagraph"/>
        <w:numPr>
          <w:ilvl w:val="0"/>
          <w:numId w:val="6"/>
        </w:numPr>
      </w:pPr>
      <w:r w:rsidRPr="007844EE">
        <w:t xml:space="preserve">You ordered custom-made items </w:t>
      </w:r>
      <w:r w:rsidR="003A3695">
        <w:t>(</w:t>
      </w:r>
      <w:r w:rsidRPr="007844EE">
        <w:t>such as a tailored suit or drapes</w:t>
      </w:r>
      <w:r w:rsidR="003A3695">
        <w:t>)</w:t>
      </w:r>
      <w:r w:rsidRPr="007844EE">
        <w:t>;</w:t>
      </w:r>
      <w:r w:rsidR="00106BE0">
        <w:rPr>
          <w:rStyle w:val="EndnoteReference"/>
        </w:rPr>
        <w:endnoteReference w:id="9"/>
      </w:r>
      <w:r w:rsidRPr="007844EE">
        <w:t xml:space="preserve"> </w:t>
      </w:r>
    </w:p>
    <w:p w14:paraId="3D0F2AE0" w14:textId="75DD278A" w:rsidR="006934F0" w:rsidRPr="007844EE" w:rsidRDefault="006934F0" w:rsidP="00E273AD">
      <w:pPr>
        <w:pStyle w:val="ListParagraph"/>
        <w:numPr>
          <w:ilvl w:val="0"/>
          <w:numId w:val="6"/>
        </w:numPr>
      </w:pPr>
      <w:r w:rsidRPr="007844EE">
        <w:t>You have already paid for goods or services or they have already been delivered and accepted;</w:t>
      </w:r>
      <w:r w:rsidR="00555C51">
        <w:rPr>
          <w:rStyle w:val="EndnoteReference"/>
        </w:rPr>
        <w:endnoteReference w:id="10"/>
      </w:r>
      <w:r w:rsidR="001E557D">
        <w:t xml:space="preserve"> </w:t>
      </w:r>
    </w:p>
    <w:p w14:paraId="09ECA9FF" w14:textId="4B20019F" w:rsidR="006934F0" w:rsidRPr="007844EE" w:rsidRDefault="006934F0" w:rsidP="00E273AD">
      <w:pPr>
        <w:pStyle w:val="ListParagraph"/>
        <w:numPr>
          <w:ilvl w:val="0"/>
          <w:numId w:val="6"/>
        </w:numPr>
      </w:pPr>
      <w:r w:rsidRPr="007844EE">
        <w:t>You admit in court that, in fact, you did have a contract.</w:t>
      </w:r>
      <w:r w:rsidR="002044DA">
        <w:rPr>
          <w:rStyle w:val="EndnoteReference"/>
        </w:rPr>
        <w:endnoteReference w:id="11"/>
      </w:r>
      <w:r w:rsidRPr="007844EE">
        <w:t xml:space="preserve"> </w:t>
      </w:r>
    </w:p>
    <w:p w14:paraId="57424E36" w14:textId="345FF222" w:rsidR="006934F0" w:rsidRPr="007844EE" w:rsidRDefault="006934F0" w:rsidP="00AC68AD">
      <w:pPr>
        <w:pStyle w:val="Heading1"/>
        <w:rPr>
          <w:rFonts w:cs="Calibri"/>
        </w:rPr>
      </w:pPr>
      <w:bookmarkStart w:id="2" w:name="_Toc225864862"/>
      <w:r w:rsidRPr="007844EE">
        <w:rPr>
          <w:rFonts w:cs="Calibri"/>
        </w:rPr>
        <w:t>2.3</w:t>
      </w:r>
      <w:r w:rsidR="001E557D">
        <w:rPr>
          <w:rFonts w:cs="Calibri"/>
        </w:rPr>
        <w:t xml:space="preserve"> </w:t>
      </w:r>
      <w:r w:rsidRPr="007844EE">
        <w:rPr>
          <w:rFonts w:cs="Calibri"/>
        </w:rPr>
        <w:t>Contracts That Are Unenforceable</w:t>
      </w:r>
      <w:bookmarkEnd w:id="2"/>
    </w:p>
    <w:p w14:paraId="25BF5EC3" w14:textId="0B200AD5" w:rsidR="006934F0" w:rsidRPr="007844EE" w:rsidRDefault="006934F0" w:rsidP="006934F0">
      <w:pPr>
        <w:rPr>
          <w:rFonts w:cs="Calibri"/>
        </w:rPr>
      </w:pPr>
      <w:r w:rsidRPr="007844EE">
        <w:rPr>
          <w:rFonts w:cs="Calibri"/>
        </w:rPr>
        <w:t>Courts have often refused to enforce contracts that are significantly unfair and lacking in good faith.</w:t>
      </w:r>
      <w:r w:rsidR="00871E85">
        <w:rPr>
          <w:rStyle w:val="EndnoteReference"/>
          <w:rFonts w:cs="Calibri"/>
        </w:rPr>
        <w:endnoteReference w:id="12"/>
      </w:r>
      <w:r w:rsidRPr="007844EE">
        <w:rPr>
          <w:rFonts w:cs="Calibri"/>
        </w:rPr>
        <w:t xml:space="preserve"> </w:t>
      </w:r>
      <w:r w:rsidR="00A47CE7">
        <w:rPr>
          <w:rFonts w:cs="Calibri"/>
        </w:rPr>
        <w:t>Often</w:t>
      </w:r>
      <w:r w:rsidR="00A47CE7" w:rsidRPr="007844EE">
        <w:rPr>
          <w:rFonts w:cs="Calibri"/>
        </w:rPr>
        <w:t xml:space="preserve"> </w:t>
      </w:r>
      <w:r w:rsidRPr="007844EE">
        <w:rPr>
          <w:rFonts w:cs="Calibri"/>
        </w:rPr>
        <w:t>they are unconscionable</w:t>
      </w:r>
      <w:r w:rsidR="000C13EC">
        <w:rPr>
          <w:rStyle w:val="EndnoteReference"/>
          <w:rFonts w:cs="Calibri"/>
        </w:rPr>
        <w:endnoteReference w:id="13"/>
      </w:r>
      <w:r w:rsidRPr="007844EE">
        <w:rPr>
          <w:rFonts w:cs="Calibri"/>
        </w:rPr>
        <w:t xml:space="preserve"> contracts in which one of the four elements of the contract (see § 2.1) is explicitly or implicitly missing. Here are some of the more common kinds of unenforceable contracts:</w:t>
      </w:r>
    </w:p>
    <w:p w14:paraId="39A31CF5" w14:textId="4CC42E05" w:rsidR="006934F0" w:rsidRPr="007844EE" w:rsidRDefault="006934F0" w:rsidP="00E273AD">
      <w:pPr>
        <w:pStyle w:val="ListParagraph"/>
        <w:numPr>
          <w:ilvl w:val="0"/>
          <w:numId w:val="8"/>
        </w:numPr>
      </w:pPr>
      <w:r w:rsidRPr="007844EE">
        <w:t xml:space="preserve">You are </w:t>
      </w:r>
      <w:r w:rsidRPr="0054610D">
        <w:rPr>
          <w:b/>
          <w:bCs/>
        </w:rPr>
        <w:t>incapable of understanding</w:t>
      </w:r>
      <w:r w:rsidRPr="007844EE">
        <w:t xml:space="preserve"> the contract because you are insane, senile or otherwise mentally deficient.</w:t>
      </w:r>
      <w:r w:rsidR="0011319F">
        <w:rPr>
          <w:rStyle w:val="EndnoteReference"/>
        </w:rPr>
        <w:endnoteReference w:id="14"/>
      </w:r>
      <w:r w:rsidRPr="007844EE">
        <w:t xml:space="preserve"> </w:t>
      </w:r>
    </w:p>
    <w:p w14:paraId="419AACBC" w14:textId="466D2F7E" w:rsidR="006934F0" w:rsidRPr="007844EE" w:rsidRDefault="006934F0" w:rsidP="00E273AD">
      <w:pPr>
        <w:pStyle w:val="ListParagraph"/>
        <w:numPr>
          <w:ilvl w:val="0"/>
          <w:numId w:val="8"/>
        </w:numPr>
      </w:pPr>
      <w:r w:rsidRPr="007844EE">
        <w:t xml:space="preserve">You are </w:t>
      </w:r>
      <w:r w:rsidRPr="0054610D">
        <w:rPr>
          <w:b/>
          <w:bCs/>
        </w:rPr>
        <w:t>too young</w:t>
      </w:r>
      <w:r w:rsidRPr="007844EE">
        <w:t xml:space="preserve"> to enter into a legally binding agreement. If you enter into a contract when you are a minor (younger than 18) and still living with your parents, the contract is not enforceable unless you agree to the terms of the contract in writing when you turn 18 or unless a legal guardian also signs the contract. You can cancel the contract and receive back the entire purchase price. The exceptions to this rule are when the contract is for real estate, or higher education, or for an actual “necessity” such as needed food, shelter, or educational or medical expenses.</w:t>
      </w:r>
      <w:r w:rsidR="00DB1063">
        <w:rPr>
          <w:rStyle w:val="EndnoteReference"/>
        </w:rPr>
        <w:endnoteReference w:id="15"/>
      </w:r>
      <w:r w:rsidRPr="007844EE">
        <w:t xml:space="preserve"> Merchants sell to minors at their own risk. Once the minor becomes an adult, the minor can “ratify” the contract and the contract then becomes binding. </w:t>
      </w:r>
    </w:p>
    <w:p w14:paraId="65E177F2" w14:textId="33639C4A" w:rsidR="006934F0" w:rsidRPr="007844EE" w:rsidRDefault="006934F0" w:rsidP="00E273AD">
      <w:pPr>
        <w:pStyle w:val="ListParagraph"/>
        <w:numPr>
          <w:ilvl w:val="0"/>
          <w:numId w:val="8"/>
        </w:numPr>
      </w:pPr>
      <w:r w:rsidRPr="007844EE">
        <w:t xml:space="preserve">The performance of the contract calls for </w:t>
      </w:r>
      <w:r w:rsidRPr="0054610D">
        <w:rPr>
          <w:b/>
          <w:bCs/>
        </w:rPr>
        <w:t>an illegal act</w:t>
      </w:r>
      <w:r w:rsidRPr="007844EE">
        <w:t xml:space="preserve">. </w:t>
      </w:r>
    </w:p>
    <w:p w14:paraId="15C35BFA" w14:textId="11983168" w:rsidR="006934F0" w:rsidRPr="007844EE" w:rsidRDefault="006934F0" w:rsidP="00E273AD">
      <w:pPr>
        <w:pStyle w:val="ListParagraph"/>
        <w:numPr>
          <w:ilvl w:val="0"/>
          <w:numId w:val="8"/>
        </w:numPr>
      </w:pPr>
      <w:r w:rsidRPr="007844EE">
        <w:t xml:space="preserve">You are </w:t>
      </w:r>
      <w:r w:rsidRPr="0054610D">
        <w:rPr>
          <w:b/>
          <w:bCs/>
        </w:rPr>
        <w:t>tricked</w:t>
      </w:r>
      <w:r w:rsidRPr="007844EE">
        <w:t xml:space="preserve"> into signing. Deceit—intentional or unintentional—which misleads you into signing the contract renders the contract unenforceable. Such deceit can include the failure to disclose a material fact (a fact that is known to the seller and which would change your decision to purchase the item at the agreed price).</w:t>
      </w:r>
      <w:r w:rsidR="00A47CE7">
        <w:t xml:space="preserve"> </w:t>
      </w:r>
    </w:p>
    <w:p w14:paraId="02AC503A" w14:textId="66EE7183" w:rsidR="006934F0" w:rsidRPr="007844EE" w:rsidRDefault="006934F0" w:rsidP="00E273AD">
      <w:pPr>
        <w:pStyle w:val="ListParagraph"/>
        <w:numPr>
          <w:ilvl w:val="0"/>
          <w:numId w:val="8"/>
        </w:numPr>
      </w:pPr>
      <w:r w:rsidRPr="007844EE">
        <w:t xml:space="preserve">You are </w:t>
      </w:r>
      <w:r w:rsidR="00A47CE7" w:rsidRPr="00204ED1">
        <w:rPr>
          <w:b/>
          <w:bCs/>
        </w:rPr>
        <w:t>coercively</w:t>
      </w:r>
      <w:r w:rsidR="00A47CE7">
        <w:t xml:space="preserve"> </w:t>
      </w:r>
      <w:r w:rsidRPr="00C65B67">
        <w:rPr>
          <w:b/>
          <w:bCs/>
        </w:rPr>
        <w:t>forced</w:t>
      </w:r>
      <w:r w:rsidRPr="007844EE">
        <w:t xml:space="preserve"> to sign the contract. For example, a contract is not valid if you sign it against your will or under threat of physical harm. </w:t>
      </w:r>
    </w:p>
    <w:p w14:paraId="278E82B6" w14:textId="12907046" w:rsidR="006934F0" w:rsidRPr="007844EE" w:rsidRDefault="006934F0" w:rsidP="00E273AD">
      <w:pPr>
        <w:pStyle w:val="ListParagraph"/>
        <w:numPr>
          <w:ilvl w:val="0"/>
          <w:numId w:val="8"/>
        </w:numPr>
      </w:pPr>
      <w:r w:rsidRPr="007844EE">
        <w:t xml:space="preserve">You sign under </w:t>
      </w:r>
      <w:r w:rsidRPr="00C65B67">
        <w:rPr>
          <w:b/>
          <w:bCs/>
        </w:rPr>
        <w:t>undue influence</w:t>
      </w:r>
      <w:r w:rsidRPr="007844EE">
        <w:t>. A parent, child, doctor, someone upon whom you are financially dependent or anyone else who uses your special relationship to pressure you to sign a contract is exercising undue influence. If you can prove undue influence, you can have the contract voided.</w:t>
      </w:r>
    </w:p>
    <w:p w14:paraId="21393818" w14:textId="67E6A161" w:rsidR="006934F0" w:rsidRPr="007844EE" w:rsidRDefault="006934F0" w:rsidP="00E273AD">
      <w:pPr>
        <w:pStyle w:val="ListParagraph"/>
        <w:numPr>
          <w:ilvl w:val="0"/>
          <w:numId w:val="8"/>
        </w:numPr>
      </w:pPr>
      <w:r w:rsidRPr="007844EE">
        <w:t xml:space="preserve">Both parties to the contract make the </w:t>
      </w:r>
      <w:r w:rsidRPr="00C65B67">
        <w:rPr>
          <w:b/>
          <w:bCs/>
        </w:rPr>
        <w:t>same mistake</w:t>
      </w:r>
      <w:r w:rsidRPr="007844EE">
        <w:t xml:space="preserve">. </w:t>
      </w:r>
      <w:r w:rsidR="00A47CE7">
        <w:t xml:space="preserve">This is known as a “mutual mistake.” </w:t>
      </w:r>
      <w:r w:rsidRPr="007844EE">
        <w:t xml:space="preserve">If </w:t>
      </w:r>
      <w:r w:rsidR="00A47CE7">
        <w:t xml:space="preserve">only </w:t>
      </w:r>
      <w:r w:rsidRPr="007844EE">
        <w:t xml:space="preserve">one party makes a mistake either in making an offer or in accepting one, the contract </w:t>
      </w:r>
      <w:r w:rsidRPr="007844EE">
        <w:lastRenderedPageBreak/>
        <w:t>is binding and enforceable. A unilateral mistake is grounds for voiding a contract only if the other party had reason to know that the mistaken party was operating under a misimpression.</w:t>
      </w:r>
      <w:r w:rsidR="001E557D">
        <w:t xml:space="preserve"> </w:t>
      </w:r>
    </w:p>
    <w:p w14:paraId="2B29AF23" w14:textId="000A49E3" w:rsidR="006934F0" w:rsidRPr="007844EE" w:rsidRDefault="006934F0" w:rsidP="00E273AD">
      <w:pPr>
        <w:pStyle w:val="ListParagraph"/>
        <w:numPr>
          <w:ilvl w:val="0"/>
          <w:numId w:val="8"/>
        </w:numPr>
      </w:pPr>
      <w:r w:rsidRPr="007844EE">
        <w:t xml:space="preserve">The contract’s terms are </w:t>
      </w:r>
      <w:r w:rsidRPr="00C65B67">
        <w:rPr>
          <w:b/>
          <w:bCs/>
        </w:rPr>
        <w:t>unconscionable</w:t>
      </w:r>
      <w:r w:rsidRPr="007844EE">
        <w:t xml:space="preserve"> (shocking to the conscience). Some courts have ruled contracts unconscionable because the consumer was charged an extremely high price or because unfair terms were not subject to bargaining between the parties (a contract of adhesion).</w:t>
      </w:r>
      <w:r w:rsidR="001E557D">
        <w:t xml:space="preserve"> </w:t>
      </w:r>
      <w:r w:rsidRPr="007844EE">
        <w:t xml:space="preserve"> </w:t>
      </w:r>
    </w:p>
    <w:p w14:paraId="793090F3" w14:textId="3E2DDEED" w:rsidR="006934F0" w:rsidRPr="007844EE" w:rsidRDefault="006934F0" w:rsidP="00E273AD">
      <w:pPr>
        <w:pStyle w:val="ListParagraph"/>
        <w:numPr>
          <w:ilvl w:val="0"/>
          <w:numId w:val="8"/>
        </w:numPr>
      </w:pPr>
      <w:r w:rsidRPr="007844EE">
        <w:t xml:space="preserve">The contract contains </w:t>
      </w:r>
      <w:r w:rsidRPr="00C65B67">
        <w:rPr>
          <w:b/>
          <w:bCs/>
        </w:rPr>
        <w:t>misleading terms</w:t>
      </w:r>
      <w:r w:rsidRPr="007844EE">
        <w:t>—usually in small print—buried in a paragraph having little or nothing to do with the overall agreement. The contract</w:t>
      </w:r>
      <w:r w:rsidR="00441BE1">
        <w:t>, or at least those terms,</w:t>
      </w:r>
      <w:r w:rsidRPr="007844EE">
        <w:t xml:space="preserve"> may be “unconscionable” and unenforceable.</w:t>
      </w:r>
    </w:p>
    <w:p w14:paraId="5735C62B" w14:textId="57FA3F8F" w:rsidR="006934F0" w:rsidRPr="007844EE" w:rsidRDefault="006934F0" w:rsidP="00E273AD">
      <w:pPr>
        <w:pStyle w:val="ListParagraph"/>
        <w:numPr>
          <w:ilvl w:val="0"/>
          <w:numId w:val="8"/>
        </w:numPr>
      </w:pPr>
      <w:r w:rsidRPr="007844EE">
        <w:t xml:space="preserve">A merchant’s sales technique was </w:t>
      </w:r>
      <w:r w:rsidRPr="006E6B3D">
        <w:rPr>
          <w:b/>
          <w:bCs/>
        </w:rPr>
        <w:t>so deceptive</w:t>
      </w:r>
      <w:r w:rsidRPr="007844EE">
        <w:t xml:space="preserve"> or the contract was </w:t>
      </w:r>
      <w:r w:rsidRPr="006E6B3D">
        <w:rPr>
          <w:b/>
          <w:bCs/>
        </w:rPr>
        <w:t>so unfair</w:t>
      </w:r>
      <w:r w:rsidRPr="007844EE">
        <w:t xml:space="preserve"> as to be in violation of the Maine Unfair Trade Practices Act (5 M.R.S.A. §</w:t>
      </w:r>
      <w:r w:rsidR="00441BE1" w:rsidRPr="007844EE">
        <w:t>§</w:t>
      </w:r>
      <w:r w:rsidRPr="007844EE">
        <w:t xml:space="preserve"> 205-A -214) (see Chapter 3</w:t>
      </w:r>
      <w:r w:rsidR="00441BE1">
        <w:t xml:space="preserve"> of this Guide</w:t>
      </w:r>
      <w:r w:rsidRPr="007844EE">
        <w:t>, Unfair Trade Practices in Maine).</w:t>
      </w:r>
    </w:p>
    <w:p w14:paraId="45003E41" w14:textId="1AF4B2F6" w:rsidR="006934F0" w:rsidRPr="007844EE" w:rsidRDefault="006934F0" w:rsidP="00AC68AD">
      <w:pPr>
        <w:pStyle w:val="Heading1"/>
        <w:rPr>
          <w:rFonts w:cs="Calibri"/>
        </w:rPr>
      </w:pPr>
      <w:bookmarkStart w:id="3" w:name="_Toc225864863"/>
      <w:r w:rsidRPr="007844EE">
        <w:rPr>
          <w:rFonts w:cs="Calibri"/>
        </w:rPr>
        <w:t>2.4</w:t>
      </w:r>
      <w:r w:rsidR="001E557D">
        <w:rPr>
          <w:rFonts w:cs="Calibri"/>
        </w:rPr>
        <w:t xml:space="preserve"> </w:t>
      </w:r>
      <w:r w:rsidRPr="007844EE">
        <w:rPr>
          <w:rFonts w:cs="Calibri"/>
        </w:rPr>
        <w:t>Who Are the Parties to a Contract</w:t>
      </w:r>
      <w:bookmarkEnd w:id="3"/>
    </w:p>
    <w:p w14:paraId="35612D43" w14:textId="1E4168D4" w:rsidR="006934F0" w:rsidRPr="007844EE" w:rsidRDefault="006934F0" w:rsidP="006934F0">
      <w:pPr>
        <w:rPr>
          <w:rFonts w:cs="Calibri"/>
        </w:rPr>
      </w:pPr>
      <w:r w:rsidRPr="007844EE">
        <w:rPr>
          <w:rFonts w:cs="Calibri"/>
        </w:rPr>
        <w:t>In most contract negotiations, a consumer will deal with an agent (</w:t>
      </w:r>
      <w:r w:rsidR="00F9087F">
        <w:rPr>
          <w:rFonts w:cs="Calibri"/>
        </w:rPr>
        <w:t>a salesperson or employee of the business</w:t>
      </w:r>
      <w:r w:rsidRPr="007844EE">
        <w:rPr>
          <w:rFonts w:cs="Calibri"/>
        </w:rPr>
        <w:t>) and not the principal (</w:t>
      </w:r>
      <w:r w:rsidR="00F9087F">
        <w:rPr>
          <w:rFonts w:cs="Calibri"/>
        </w:rPr>
        <w:t>the business itself</w:t>
      </w:r>
      <w:r w:rsidRPr="007844EE">
        <w:rPr>
          <w:rFonts w:cs="Calibri"/>
        </w:rPr>
        <w:t xml:space="preserve">). </w:t>
      </w:r>
      <w:r w:rsidR="00F9087F">
        <w:rPr>
          <w:rFonts w:cs="Calibri"/>
        </w:rPr>
        <w:t>Generally, principals are bound by their agents’ actions, unless they are outside the scope of what the agent can do on behalf of the principal</w:t>
      </w:r>
      <w:r w:rsidRPr="007844EE">
        <w:rPr>
          <w:rFonts w:cs="Calibri"/>
        </w:rPr>
        <w:t xml:space="preserve">. </w:t>
      </w:r>
    </w:p>
    <w:p w14:paraId="6C124186" w14:textId="7A5C9851" w:rsidR="006934F0" w:rsidRPr="007844EE" w:rsidRDefault="00F9087F" w:rsidP="006934F0">
      <w:pPr>
        <w:rPr>
          <w:rFonts w:cs="Calibri"/>
        </w:rPr>
      </w:pPr>
      <w:r>
        <w:rPr>
          <w:rFonts w:cs="Calibri"/>
        </w:rPr>
        <w:t>E</w:t>
      </w:r>
      <w:r w:rsidR="006934F0" w:rsidRPr="007844EE">
        <w:rPr>
          <w:rFonts w:cs="Calibri"/>
        </w:rPr>
        <w:t xml:space="preserve">ven if </w:t>
      </w:r>
      <w:r>
        <w:rPr>
          <w:rFonts w:cs="Calibri"/>
        </w:rPr>
        <w:t>the agent is acting</w:t>
      </w:r>
      <w:r w:rsidR="006934F0" w:rsidRPr="007844EE">
        <w:rPr>
          <w:rFonts w:cs="Calibri"/>
        </w:rPr>
        <w:t xml:space="preserve"> outside the scope of the agent’s responsibility</w:t>
      </w:r>
      <w:r>
        <w:rPr>
          <w:rFonts w:cs="Calibri"/>
        </w:rPr>
        <w:t>, a principal can ratify the agent’s actions</w:t>
      </w:r>
      <w:r w:rsidR="006934F0" w:rsidRPr="007844EE">
        <w:rPr>
          <w:rFonts w:cs="Calibri"/>
        </w:rPr>
        <w:t xml:space="preserve">. Suppose a door-to-door </w:t>
      </w:r>
      <w:r w:rsidRPr="007844EE">
        <w:rPr>
          <w:rFonts w:cs="Calibri"/>
        </w:rPr>
        <w:t>sales</w:t>
      </w:r>
      <w:r>
        <w:rPr>
          <w:rFonts w:cs="Calibri"/>
        </w:rPr>
        <w:t>person</w:t>
      </w:r>
      <w:r w:rsidRPr="007844EE">
        <w:rPr>
          <w:rFonts w:cs="Calibri"/>
        </w:rPr>
        <w:t xml:space="preserve"> </w:t>
      </w:r>
      <w:r w:rsidR="006934F0" w:rsidRPr="007844EE">
        <w:rPr>
          <w:rFonts w:cs="Calibri"/>
        </w:rPr>
        <w:t xml:space="preserve">of vacuum cleaners promises in writing a more generous warranty than is normally offered </w:t>
      </w:r>
      <w:r>
        <w:rPr>
          <w:rFonts w:cs="Calibri"/>
        </w:rPr>
        <w:t>for the vacuum cleaner</w:t>
      </w:r>
      <w:r w:rsidR="006934F0" w:rsidRPr="007844EE">
        <w:rPr>
          <w:rFonts w:cs="Calibri"/>
        </w:rPr>
        <w:t xml:space="preserve">. The </w:t>
      </w:r>
      <w:r w:rsidRPr="007844EE">
        <w:rPr>
          <w:rFonts w:cs="Calibri"/>
        </w:rPr>
        <w:t>sales</w:t>
      </w:r>
      <w:r>
        <w:rPr>
          <w:rFonts w:cs="Calibri"/>
        </w:rPr>
        <w:t>person</w:t>
      </w:r>
      <w:r w:rsidRPr="007844EE">
        <w:rPr>
          <w:rFonts w:cs="Calibri"/>
        </w:rPr>
        <w:t xml:space="preserve">’s </w:t>
      </w:r>
      <w:r>
        <w:rPr>
          <w:rFonts w:cs="Calibri"/>
        </w:rPr>
        <w:t>employer, and even the manufacturer of the vacuum cleaner,</w:t>
      </w:r>
      <w:r w:rsidRPr="007844EE">
        <w:rPr>
          <w:rFonts w:cs="Calibri"/>
        </w:rPr>
        <w:t xml:space="preserve"> </w:t>
      </w:r>
      <w:r w:rsidR="006934F0" w:rsidRPr="007844EE">
        <w:rPr>
          <w:rFonts w:cs="Calibri"/>
        </w:rPr>
        <w:t>will be bound by the</w:t>
      </w:r>
      <w:r>
        <w:rPr>
          <w:rFonts w:cs="Calibri"/>
        </w:rPr>
        <w:t xml:space="preserve"> salesperson’s</w:t>
      </w:r>
      <w:r w:rsidR="006934F0" w:rsidRPr="007844EE">
        <w:rPr>
          <w:rFonts w:cs="Calibri"/>
        </w:rPr>
        <w:t xml:space="preserve"> promise if it </w:t>
      </w:r>
      <w:r>
        <w:rPr>
          <w:rFonts w:cs="Calibri"/>
        </w:rPr>
        <w:t>accepts the consumer’s contract.</w:t>
      </w:r>
    </w:p>
    <w:p w14:paraId="136897E3" w14:textId="6EFE95F4" w:rsidR="006934F0" w:rsidRPr="007844EE" w:rsidRDefault="006934F0" w:rsidP="006934F0">
      <w:pPr>
        <w:rPr>
          <w:rFonts w:cs="Calibri"/>
        </w:rPr>
      </w:pPr>
      <w:r w:rsidRPr="007844EE">
        <w:rPr>
          <w:rFonts w:cs="Calibri"/>
        </w:rPr>
        <w:t>In many contract disputes</w:t>
      </w:r>
      <w:r w:rsidR="00F9087F">
        <w:rPr>
          <w:rFonts w:cs="Calibri"/>
        </w:rPr>
        <w:t>,</w:t>
      </w:r>
      <w:r w:rsidRPr="007844EE">
        <w:rPr>
          <w:rFonts w:cs="Calibri"/>
        </w:rPr>
        <w:t xml:space="preserve"> </w:t>
      </w:r>
      <w:r w:rsidR="00F9087F">
        <w:rPr>
          <w:rFonts w:cs="Calibri"/>
        </w:rPr>
        <w:t xml:space="preserve">the </w:t>
      </w:r>
      <w:r w:rsidRPr="007844EE">
        <w:rPr>
          <w:rFonts w:cs="Calibri"/>
        </w:rPr>
        <w:t xml:space="preserve">first step </w:t>
      </w:r>
      <w:r w:rsidR="00F9087F">
        <w:rPr>
          <w:rFonts w:cs="Calibri"/>
        </w:rPr>
        <w:t>is</w:t>
      </w:r>
      <w:r w:rsidR="00F9087F" w:rsidRPr="007844EE">
        <w:rPr>
          <w:rFonts w:cs="Calibri"/>
        </w:rPr>
        <w:t xml:space="preserve"> </w:t>
      </w:r>
      <w:r w:rsidRPr="007844EE">
        <w:rPr>
          <w:rFonts w:cs="Calibri"/>
        </w:rPr>
        <w:t>determining the</w:t>
      </w:r>
      <w:r w:rsidR="00F9087F">
        <w:rPr>
          <w:rFonts w:cs="Calibri"/>
        </w:rPr>
        <w:t xml:space="preserve"> contractual</w:t>
      </w:r>
      <w:r w:rsidRPr="007844EE">
        <w:rPr>
          <w:rFonts w:cs="Calibri"/>
        </w:rPr>
        <w:t xml:space="preserve"> duties of the parties. For example, suppose you have hired a general contractor to build an addition to your house. The general contractor then hires a </w:t>
      </w:r>
      <w:r w:rsidR="00F9087F">
        <w:rPr>
          <w:rFonts w:cs="Calibri"/>
        </w:rPr>
        <w:t xml:space="preserve">plumber as a </w:t>
      </w:r>
      <w:r w:rsidRPr="007844EE">
        <w:rPr>
          <w:rFonts w:cs="Calibri"/>
        </w:rPr>
        <w:t>subcontractor to install the required plumbing and the plumber’s work turns out to be defective. Is the plumber liable to you</w:t>
      </w:r>
      <w:r w:rsidR="00F9087F">
        <w:rPr>
          <w:rFonts w:cs="Calibri"/>
        </w:rPr>
        <w:t xml:space="preserve"> for breach of contract</w:t>
      </w:r>
      <w:r w:rsidRPr="007844EE">
        <w:rPr>
          <w:rFonts w:cs="Calibri"/>
        </w:rPr>
        <w:t xml:space="preserve">? </w:t>
      </w:r>
      <w:r w:rsidR="00DA1FE9">
        <w:rPr>
          <w:rFonts w:cs="Calibri"/>
        </w:rPr>
        <w:t>Generally n</w:t>
      </w:r>
      <w:r w:rsidRPr="007844EE">
        <w:rPr>
          <w:rFonts w:cs="Calibri"/>
        </w:rPr>
        <w:t>o</w:t>
      </w:r>
      <w:r w:rsidR="00F9087F">
        <w:rPr>
          <w:rFonts w:cs="Calibri"/>
        </w:rPr>
        <w:t>, because</w:t>
      </w:r>
      <w:r w:rsidRPr="007844EE">
        <w:rPr>
          <w:rFonts w:cs="Calibri"/>
        </w:rPr>
        <w:t xml:space="preserve"> </w:t>
      </w:r>
      <w:r w:rsidR="00F9087F">
        <w:rPr>
          <w:rFonts w:cs="Calibri"/>
        </w:rPr>
        <w:t>y</w:t>
      </w:r>
      <w:r w:rsidRPr="007844EE">
        <w:rPr>
          <w:rFonts w:cs="Calibri"/>
        </w:rPr>
        <w:t xml:space="preserve">our contract is with the general </w:t>
      </w:r>
      <w:r w:rsidR="00423FFA" w:rsidRPr="007844EE">
        <w:rPr>
          <w:rFonts w:cs="Calibri"/>
        </w:rPr>
        <w:t>contractor,</w:t>
      </w:r>
      <w:r w:rsidR="00F9087F">
        <w:rPr>
          <w:rFonts w:cs="Calibri"/>
        </w:rPr>
        <w:t xml:space="preserve"> not the plumber</w:t>
      </w:r>
      <w:r w:rsidRPr="007844EE">
        <w:rPr>
          <w:rFonts w:cs="Calibri"/>
        </w:rPr>
        <w:t xml:space="preserve">. If you cannot resolve the dispute </w:t>
      </w:r>
      <w:r w:rsidR="00DA1FE9">
        <w:rPr>
          <w:rFonts w:cs="Calibri"/>
        </w:rPr>
        <w:t xml:space="preserve">over the shoddy plumbing work </w:t>
      </w:r>
      <w:r w:rsidRPr="007844EE">
        <w:rPr>
          <w:rFonts w:cs="Calibri"/>
        </w:rPr>
        <w:t>and the court orders the general contractor to pay you damages (</w:t>
      </w:r>
      <w:r w:rsidR="00DA1FE9">
        <w:rPr>
          <w:rFonts w:cs="Calibri"/>
        </w:rPr>
        <w:t xml:space="preserve">for example, </w:t>
      </w:r>
      <w:r w:rsidRPr="007844EE">
        <w:rPr>
          <w:rFonts w:cs="Calibri"/>
        </w:rPr>
        <w:t xml:space="preserve">your costs to repair the plumbing), the general contractor can </w:t>
      </w:r>
      <w:r w:rsidR="00DA1FE9">
        <w:rPr>
          <w:rFonts w:cs="Calibri"/>
        </w:rPr>
        <w:t>then</w:t>
      </w:r>
      <w:r w:rsidRPr="007844EE">
        <w:rPr>
          <w:rFonts w:cs="Calibri"/>
        </w:rPr>
        <w:t xml:space="preserve"> look to the plumber for relief.</w:t>
      </w:r>
      <w:r w:rsidR="001E557D">
        <w:rPr>
          <w:rFonts w:cs="Calibri"/>
        </w:rPr>
        <w:t xml:space="preserve"> </w:t>
      </w:r>
    </w:p>
    <w:p w14:paraId="2E9789A7" w14:textId="3B8D6CFB" w:rsidR="006934F0" w:rsidRPr="007844EE" w:rsidRDefault="006934F0" w:rsidP="006934F0">
      <w:pPr>
        <w:rPr>
          <w:rFonts w:cs="Calibri"/>
        </w:rPr>
      </w:pPr>
      <w:r w:rsidRPr="007844EE">
        <w:rPr>
          <w:rFonts w:cs="Calibri"/>
        </w:rPr>
        <w:t>The terms of many “form” contracts are not negotiated. Before signing</w:t>
      </w:r>
      <w:r w:rsidR="009760FC">
        <w:rPr>
          <w:rFonts w:cs="Calibri"/>
        </w:rPr>
        <w:t xml:space="preserve"> a contract</w:t>
      </w:r>
      <w:r w:rsidRPr="007844EE">
        <w:rPr>
          <w:rFonts w:cs="Calibri"/>
        </w:rPr>
        <w:t>, make sure you understand</w:t>
      </w:r>
      <w:r w:rsidR="009760FC">
        <w:rPr>
          <w:rFonts w:cs="Calibri"/>
        </w:rPr>
        <w:t xml:space="preserve"> what</w:t>
      </w:r>
      <w:r w:rsidRPr="007844EE">
        <w:rPr>
          <w:rFonts w:cs="Calibri"/>
        </w:rPr>
        <w:t xml:space="preserve"> your obligations </w:t>
      </w:r>
      <w:r w:rsidR="009760FC">
        <w:rPr>
          <w:rFonts w:cs="Calibri"/>
        </w:rPr>
        <w:t xml:space="preserve">will be </w:t>
      </w:r>
      <w:r w:rsidRPr="007844EE">
        <w:rPr>
          <w:rFonts w:cs="Calibri"/>
        </w:rPr>
        <w:t xml:space="preserve">when you purchase </w:t>
      </w:r>
      <w:r w:rsidR="009760FC">
        <w:rPr>
          <w:rFonts w:cs="Calibri"/>
        </w:rPr>
        <w:t>an item.</w:t>
      </w:r>
    </w:p>
    <w:p w14:paraId="06888943" w14:textId="79DB6253" w:rsidR="006934F0" w:rsidRPr="007844EE" w:rsidRDefault="006934F0" w:rsidP="00400A35">
      <w:pPr>
        <w:pStyle w:val="Heading1"/>
        <w:rPr>
          <w:rFonts w:cs="Calibri"/>
        </w:rPr>
      </w:pPr>
      <w:bookmarkStart w:id="4" w:name="_Toc225864864"/>
      <w:r w:rsidRPr="007844EE">
        <w:rPr>
          <w:rFonts w:cs="Calibri"/>
        </w:rPr>
        <w:lastRenderedPageBreak/>
        <w:t>2.5</w:t>
      </w:r>
      <w:r w:rsidR="001E557D">
        <w:rPr>
          <w:rFonts w:cs="Calibri"/>
        </w:rPr>
        <w:t xml:space="preserve"> </w:t>
      </w:r>
      <w:r w:rsidRPr="007844EE">
        <w:rPr>
          <w:rFonts w:cs="Calibri"/>
        </w:rPr>
        <w:t>The Difference Between Express and Implied Warranties</w:t>
      </w:r>
      <w:bookmarkEnd w:id="4"/>
    </w:p>
    <w:p w14:paraId="3F068EA8" w14:textId="71CDC387" w:rsidR="006934F0" w:rsidRPr="007844EE" w:rsidRDefault="009760FC" w:rsidP="006934F0">
      <w:pPr>
        <w:rPr>
          <w:rFonts w:cs="Calibri"/>
        </w:rPr>
      </w:pPr>
      <w:r>
        <w:rPr>
          <w:rFonts w:cs="Calibri"/>
        </w:rPr>
        <w:t>A</w:t>
      </w:r>
      <w:r w:rsidRPr="007844EE">
        <w:rPr>
          <w:rFonts w:cs="Calibri"/>
        </w:rPr>
        <w:t xml:space="preserve"> </w:t>
      </w:r>
      <w:r w:rsidR="006934F0" w:rsidRPr="007844EE">
        <w:rPr>
          <w:rFonts w:cs="Calibri"/>
        </w:rPr>
        <w:t xml:space="preserve">warranty is </w:t>
      </w:r>
      <w:r>
        <w:rPr>
          <w:rFonts w:cs="Calibri"/>
        </w:rPr>
        <w:t>a</w:t>
      </w:r>
      <w:r w:rsidR="006934F0" w:rsidRPr="007844EE">
        <w:rPr>
          <w:rFonts w:cs="Calibri"/>
        </w:rPr>
        <w:t xml:space="preserve"> </w:t>
      </w:r>
      <w:r>
        <w:rPr>
          <w:rFonts w:cs="Calibri"/>
        </w:rPr>
        <w:t xml:space="preserve">promise by a seller </w:t>
      </w:r>
      <w:r w:rsidR="006934F0" w:rsidRPr="007844EE">
        <w:rPr>
          <w:rFonts w:cs="Calibri"/>
        </w:rPr>
        <w:t xml:space="preserve">of the quality and dependability of the goods or services you buy. Warranties can be </w:t>
      </w:r>
      <w:r w:rsidR="00C177AF">
        <w:rPr>
          <w:rFonts w:cs="Calibri"/>
        </w:rPr>
        <w:t xml:space="preserve">express </w:t>
      </w:r>
      <w:r w:rsidR="006934F0" w:rsidRPr="007844EE">
        <w:rPr>
          <w:rFonts w:cs="Calibri"/>
        </w:rPr>
        <w:t>or implied.</w:t>
      </w:r>
    </w:p>
    <w:p w14:paraId="799B8929" w14:textId="4867AE50" w:rsidR="006934F0" w:rsidRPr="007844EE" w:rsidRDefault="006934F0" w:rsidP="006934F0">
      <w:pPr>
        <w:rPr>
          <w:rFonts w:cs="Calibri"/>
        </w:rPr>
      </w:pPr>
      <w:r w:rsidRPr="007844EE">
        <w:rPr>
          <w:rFonts w:cs="Calibri"/>
        </w:rPr>
        <w:t>Express warranties are oral or written promises the seller or manufacturer makes about a product or service. Sometimes both the seller and the manufacturer give express warranties. Express warranties are not required by law, but they usually accompany most quality products.</w:t>
      </w:r>
      <w:r w:rsidR="005E1280">
        <w:rPr>
          <w:rStyle w:val="EndnoteReference"/>
        </w:rPr>
        <w:endnoteReference w:id="16"/>
      </w:r>
      <w:r w:rsidRPr="007844EE">
        <w:rPr>
          <w:rFonts w:cs="Calibri"/>
        </w:rPr>
        <w:t xml:space="preserve"> </w:t>
      </w:r>
    </w:p>
    <w:p w14:paraId="5EE9EAB2" w14:textId="15089DAB" w:rsidR="006934F0" w:rsidRPr="007844EE" w:rsidRDefault="006934F0" w:rsidP="006934F0">
      <w:pPr>
        <w:rPr>
          <w:rFonts w:cs="Calibri"/>
        </w:rPr>
      </w:pPr>
      <w:r w:rsidRPr="007844EE">
        <w:rPr>
          <w:rFonts w:cs="Calibri"/>
        </w:rPr>
        <w:t>In addition to express warranties, under Maine law whenever you purchase a new or used consumer good or service (</w:t>
      </w:r>
      <w:r w:rsidR="005076C0" w:rsidRPr="007844EE">
        <w:rPr>
          <w:rFonts w:cs="Calibri"/>
        </w:rPr>
        <w:t>except for</w:t>
      </w:r>
      <w:r w:rsidRPr="007844EE">
        <w:rPr>
          <w:rFonts w:cs="Calibri"/>
        </w:rPr>
        <w:t xml:space="preserve"> used cars) you automatically receive an implied warranty. This is true even when the seller or manufacturer does not make an express warranty. When you do have an express warranty, the implied warranty may </w:t>
      </w:r>
      <w:r w:rsidR="00AE360C">
        <w:rPr>
          <w:rFonts w:cs="Calibri"/>
        </w:rPr>
        <w:t xml:space="preserve">still </w:t>
      </w:r>
      <w:r w:rsidRPr="007844EE">
        <w:rPr>
          <w:rFonts w:cs="Calibri"/>
        </w:rPr>
        <w:t xml:space="preserve">provide you with additional coverage and remain in effect even after your </w:t>
      </w:r>
      <w:r w:rsidR="00AE360C">
        <w:rPr>
          <w:rFonts w:cs="Calibri"/>
        </w:rPr>
        <w:t>express</w:t>
      </w:r>
      <w:r w:rsidR="00AE360C" w:rsidRPr="007844EE">
        <w:rPr>
          <w:rFonts w:cs="Calibri"/>
        </w:rPr>
        <w:t xml:space="preserve"> </w:t>
      </w:r>
      <w:r w:rsidRPr="007844EE">
        <w:rPr>
          <w:rFonts w:cs="Calibri"/>
        </w:rPr>
        <w:t>warranty expires. As a Maine consumer you have probably seen written warranties that say you have no implied warranties. You have probably also seen the following statement:</w:t>
      </w:r>
    </w:p>
    <w:p w14:paraId="4EDD91CB" w14:textId="10F35E4B" w:rsidR="006934F0" w:rsidRPr="007844EE" w:rsidRDefault="00AE360C" w:rsidP="006934F0">
      <w:pPr>
        <w:rPr>
          <w:rFonts w:cs="Calibri"/>
        </w:rPr>
      </w:pPr>
      <w:r>
        <w:rPr>
          <w:rFonts w:cs="Calibri"/>
        </w:rPr>
        <w:tab/>
      </w:r>
      <w:r w:rsidR="006934F0" w:rsidRPr="007844EE">
        <w:rPr>
          <w:rFonts w:cs="Calibri"/>
        </w:rPr>
        <w:t xml:space="preserve">Some states do not allow limitations on how long an implied warranty lasts, so the above </w:t>
      </w:r>
      <w:r>
        <w:rPr>
          <w:rFonts w:cs="Calibri"/>
        </w:rPr>
        <w:tab/>
      </w:r>
      <w:r w:rsidR="006934F0" w:rsidRPr="007844EE">
        <w:rPr>
          <w:rFonts w:cs="Calibri"/>
        </w:rPr>
        <w:t>limitation may not apply to you.</w:t>
      </w:r>
    </w:p>
    <w:p w14:paraId="252EFE80" w14:textId="5C13750C" w:rsidR="006934F0" w:rsidRPr="007844EE" w:rsidRDefault="006934F0" w:rsidP="006934F0">
      <w:pPr>
        <w:rPr>
          <w:rFonts w:cs="Calibri"/>
        </w:rPr>
      </w:pPr>
      <w:r w:rsidRPr="007844EE">
        <w:rPr>
          <w:rFonts w:cs="Calibri"/>
        </w:rPr>
        <w:t>Maine is one of those states. Under Maine law</w:t>
      </w:r>
      <w:r w:rsidR="00AE360C">
        <w:rPr>
          <w:rFonts w:cs="Calibri"/>
        </w:rPr>
        <w:t>,</w:t>
      </w:r>
      <w:r w:rsidRPr="007844EE">
        <w:rPr>
          <w:rFonts w:cs="Calibri"/>
        </w:rPr>
        <w:t xml:space="preserve"> when purchasing consumer goods</w:t>
      </w:r>
      <w:r w:rsidR="00AE360C">
        <w:rPr>
          <w:rFonts w:cs="Calibri"/>
        </w:rPr>
        <w:t xml:space="preserve"> and services</w:t>
      </w:r>
      <w:r w:rsidRPr="007844EE">
        <w:rPr>
          <w:rFonts w:cs="Calibri"/>
        </w:rPr>
        <w:t>, your implied warranty rights cannot be modified or limited in any way.</w:t>
      </w:r>
      <w:r w:rsidR="009549B9">
        <w:rPr>
          <w:rStyle w:val="EndnoteReference"/>
          <w:rFonts w:cs="Calibri"/>
        </w:rPr>
        <w:endnoteReference w:id="17"/>
      </w:r>
      <w:r w:rsidRPr="007844EE">
        <w:rPr>
          <w:rFonts w:cs="Calibri"/>
        </w:rPr>
        <w:t xml:space="preserve"> So, as long as you buy in Maine, you can ignore language that attempts to limit your implied warranty rights.</w:t>
      </w:r>
      <w:r w:rsidR="00AE360C">
        <w:rPr>
          <w:rFonts w:cs="Calibri"/>
        </w:rPr>
        <w:t xml:space="preserve"> If a seller relies on it, you can tell them it doesn’t apply to you because you bought the item in Maine. </w:t>
      </w:r>
    </w:p>
    <w:p w14:paraId="16E6419B" w14:textId="77777777" w:rsidR="006934F0" w:rsidRPr="007844EE" w:rsidRDefault="006934F0" w:rsidP="006934F0">
      <w:pPr>
        <w:rPr>
          <w:rFonts w:cs="Calibri"/>
        </w:rPr>
      </w:pPr>
      <w:r w:rsidRPr="007844EE">
        <w:rPr>
          <w:rFonts w:cs="Calibri"/>
        </w:rPr>
        <w:t>There are two types of implied warranties:</w:t>
      </w:r>
    </w:p>
    <w:p w14:paraId="1A6F8744" w14:textId="65F9F5F5" w:rsidR="006934F0" w:rsidRPr="007844EE" w:rsidRDefault="006934F0" w:rsidP="00E273AD">
      <w:pPr>
        <w:pStyle w:val="ListParagraph"/>
        <w:numPr>
          <w:ilvl w:val="0"/>
          <w:numId w:val="10"/>
        </w:numPr>
      </w:pPr>
      <w:r w:rsidRPr="007844EE">
        <w:t xml:space="preserve">The </w:t>
      </w:r>
      <w:r w:rsidRPr="00797436">
        <w:rPr>
          <w:b/>
          <w:bCs/>
        </w:rPr>
        <w:t>warranty of merchantability</w:t>
      </w:r>
      <w:r w:rsidRPr="007844EE">
        <w:t xml:space="preserve"> promises that the product you buy is fit for ordinary use.</w:t>
      </w:r>
      <w:r w:rsidR="00797436">
        <w:rPr>
          <w:rStyle w:val="EndnoteReference"/>
        </w:rPr>
        <w:endnoteReference w:id="18"/>
      </w:r>
      <w:r w:rsidRPr="007844EE">
        <w:t xml:space="preserve"> That is, a lawn mower must mow; a food processor</w:t>
      </w:r>
      <w:r w:rsidR="00AE360C">
        <w:t xml:space="preserve"> must </w:t>
      </w:r>
      <w:r w:rsidRPr="007844EE">
        <w:t>process</w:t>
      </w:r>
      <w:r w:rsidR="00AE360C">
        <w:t xml:space="preserve"> food</w:t>
      </w:r>
      <w:r w:rsidRPr="007844EE">
        <w:t>; a wood splitter must split</w:t>
      </w:r>
      <w:r w:rsidR="00AE360C">
        <w:t xml:space="preserve"> wood</w:t>
      </w:r>
      <w:r w:rsidRPr="007844EE">
        <w:t>.</w:t>
      </w:r>
    </w:p>
    <w:p w14:paraId="43A4F8C5" w14:textId="3F828831" w:rsidR="006934F0" w:rsidRPr="007844EE" w:rsidRDefault="006934F0" w:rsidP="00E273AD">
      <w:pPr>
        <w:pStyle w:val="ListParagraph"/>
        <w:numPr>
          <w:ilvl w:val="0"/>
          <w:numId w:val="10"/>
        </w:numPr>
      </w:pPr>
      <w:r w:rsidRPr="007844EE">
        <w:t xml:space="preserve">The </w:t>
      </w:r>
      <w:r w:rsidRPr="00797436">
        <w:rPr>
          <w:b/>
          <w:bCs/>
        </w:rPr>
        <w:t>warranty of fitness</w:t>
      </w:r>
      <w:r w:rsidRPr="007844EE">
        <w:t xml:space="preserve"> </w:t>
      </w:r>
      <w:r w:rsidRPr="00204ED1">
        <w:rPr>
          <w:b/>
          <w:bCs/>
        </w:rPr>
        <w:t>for a particular purpose</w:t>
      </w:r>
      <w:r w:rsidRPr="007844EE">
        <w:t>, as its name implies, promises that the product you buy will be suitable for a specific use.</w:t>
      </w:r>
      <w:r w:rsidR="00132A04">
        <w:rPr>
          <w:rStyle w:val="EndnoteReference"/>
        </w:rPr>
        <w:endnoteReference w:id="19"/>
      </w:r>
      <w:r w:rsidR="00132A04">
        <w:t xml:space="preserve"> </w:t>
      </w:r>
      <w:r w:rsidRPr="007844EE">
        <w:t xml:space="preserve">When you buy a product based on the seller’s </w:t>
      </w:r>
      <w:r w:rsidR="00AE360C">
        <w:t>representation</w:t>
      </w:r>
      <w:r w:rsidR="00AE360C" w:rsidRPr="007844EE">
        <w:t xml:space="preserve"> </w:t>
      </w:r>
      <w:r w:rsidRPr="007844EE">
        <w:t xml:space="preserve">that it can be used for a particular purpose, the advice creates an implied warranty of fitness for a particular purpose. For instance, if you rely on a seller’s expertise to help you choose paint for your car, the seller is creating an implied warranty that the paint is fit for the particular purpose of painting your car. If you apply the paint appropriately, and it flakes off a few weeks later, you have recourse against the seller under </w:t>
      </w:r>
      <w:r w:rsidR="00AE360C">
        <w:t>the implied warranty of fitness for a particular purpose</w:t>
      </w:r>
      <w:r w:rsidRPr="007844EE">
        <w:t>. For a more thorough discussion of implied warranty rights, see Chapter 4 of this Guide.</w:t>
      </w:r>
    </w:p>
    <w:p w14:paraId="2AE878D5" w14:textId="2880A3CC" w:rsidR="006934F0" w:rsidRPr="007844EE" w:rsidRDefault="006934F0" w:rsidP="002254E9">
      <w:pPr>
        <w:pStyle w:val="Heading1"/>
        <w:rPr>
          <w:rFonts w:cs="Calibri"/>
        </w:rPr>
      </w:pPr>
      <w:bookmarkStart w:id="5" w:name="_Toc225864865"/>
      <w:r w:rsidRPr="007844EE">
        <w:rPr>
          <w:rFonts w:cs="Calibri"/>
        </w:rPr>
        <w:t>2.6</w:t>
      </w:r>
      <w:r w:rsidR="001E557D">
        <w:rPr>
          <w:rFonts w:cs="Calibri"/>
        </w:rPr>
        <w:t xml:space="preserve"> </w:t>
      </w:r>
      <w:r w:rsidRPr="007844EE">
        <w:rPr>
          <w:rFonts w:cs="Calibri"/>
        </w:rPr>
        <w:t>When Is a Contract Breached</w:t>
      </w:r>
      <w:bookmarkEnd w:id="5"/>
    </w:p>
    <w:p w14:paraId="33703FFF" w14:textId="338AA58A" w:rsidR="006934F0" w:rsidRPr="007844EE" w:rsidRDefault="006934F0" w:rsidP="006934F0">
      <w:pPr>
        <w:rPr>
          <w:rFonts w:cs="Calibri"/>
        </w:rPr>
      </w:pPr>
      <w:r w:rsidRPr="007844EE">
        <w:rPr>
          <w:rFonts w:cs="Calibri"/>
        </w:rPr>
        <w:t xml:space="preserve">If </w:t>
      </w:r>
      <w:r w:rsidR="0029317A">
        <w:rPr>
          <w:rFonts w:cs="Calibri"/>
        </w:rPr>
        <w:t>a</w:t>
      </w:r>
      <w:r w:rsidR="0029317A" w:rsidRPr="007844EE">
        <w:rPr>
          <w:rFonts w:cs="Calibri"/>
        </w:rPr>
        <w:t xml:space="preserve"> </w:t>
      </w:r>
      <w:r w:rsidRPr="007844EE">
        <w:rPr>
          <w:rFonts w:cs="Calibri"/>
        </w:rPr>
        <w:t xml:space="preserve">party does not perform the terms of the agreement, the contract has been “breached.” If a carpenter fails to finish the job or a home buyer </w:t>
      </w:r>
      <w:r w:rsidR="0029317A">
        <w:rPr>
          <w:rFonts w:cs="Calibri"/>
        </w:rPr>
        <w:t>does not</w:t>
      </w:r>
      <w:r w:rsidR="0029317A" w:rsidRPr="007844EE">
        <w:rPr>
          <w:rFonts w:cs="Calibri"/>
        </w:rPr>
        <w:t xml:space="preserve"> </w:t>
      </w:r>
      <w:r w:rsidRPr="007844EE">
        <w:rPr>
          <w:rFonts w:cs="Calibri"/>
        </w:rPr>
        <w:t xml:space="preserve">make the entire payment for a new </w:t>
      </w:r>
      <w:r w:rsidRPr="007844EE">
        <w:rPr>
          <w:rFonts w:cs="Calibri"/>
        </w:rPr>
        <w:lastRenderedPageBreak/>
        <w:t xml:space="preserve">home, a breach of contract has occurred. The </w:t>
      </w:r>
      <w:r w:rsidR="00137DCF">
        <w:rPr>
          <w:rFonts w:cs="Calibri"/>
        </w:rPr>
        <w:t xml:space="preserve">most common </w:t>
      </w:r>
      <w:r w:rsidR="00137DCF" w:rsidRPr="007844EE">
        <w:rPr>
          <w:rFonts w:cs="Calibri"/>
        </w:rPr>
        <w:t>remed</w:t>
      </w:r>
      <w:r w:rsidR="00137DCF">
        <w:rPr>
          <w:rFonts w:cs="Calibri"/>
        </w:rPr>
        <w:t>y</w:t>
      </w:r>
      <w:r w:rsidR="00137DCF" w:rsidRPr="007844EE">
        <w:rPr>
          <w:rFonts w:cs="Calibri"/>
        </w:rPr>
        <w:t xml:space="preserve"> </w:t>
      </w:r>
      <w:r w:rsidRPr="007844EE">
        <w:rPr>
          <w:rFonts w:cs="Calibri"/>
        </w:rPr>
        <w:t xml:space="preserve">for the </w:t>
      </w:r>
      <w:r w:rsidR="003B55E8">
        <w:rPr>
          <w:rFonts w:cs="Calibri"/>
        </w:rPr>
        <w:t>non-breaching party to the</w:t>
      </w:r>
      <w:r w:rsidRPr="007844EE">
        <w:rPr>
          <w:rFonts w:cs="Calibri"/>
        </w:rPr>
        <w:t xml:space="preserve"> contract </w:t>
      </w:r>
      <w:r w:rsidR="0030014B">
        <w:rPr>
          <w:rFonts w:cs="Calibri"/>
        </w:rPr>
        <w:t>is</w:t>
      </w:r>
      <w:r w:rsidR="003B55E8">
        <w:rPr>
          <w:rFonts w:cs="Calibri"/>
        </w:rPr>
        <w:t xml:space="preserve"> </w:t>
      </w:r>
      <w:r w:rsidR="00D27F1F">
        <w:rPr>
          <w:rFonts w:cs="Calibri"/>
        </w:rPr>
        <w:t>financial in nature</w:t>
      </w:r>
      <w:r w:rsidR="0030014B">
        <w:rPr>
          <w:rFonts w:cs="Calibri"/>
        </w:rPr>
        <w:t>,</w:t>
      </w:r>
      <w:r w:rsidR="00137DCF">
        <w:rPr>
          <w:rFonts w:cs="Calibri"/>
        </w:rPr>
        <w:t xml:space="preserve"> referred to as </w:t>
      </w:r>
      <w:r w:rsidRPr="007844EE">
        <w:rPr>
          <w:rFonts w:cs="Calibri"/>
        </w:rPr>
        <w:t xml:space="preserve">damages. </w:t>
      </w:r>
      <w:r w:rsidR="00D27F1F">
        <w:rPr>
          <w:rFonts w:cs="Calibri"/>
        </w:rPr>
        <w:t xml:space="preserve">But, depending on the extent and harm </w:t>
      </w:r>
      <w:r w:rsidR="005D4722">
        <w:rPr>
          <w:rFonts w:cs="Calibri"/>
        </w:rPr>
        <w:t>resulting from the breach</w:t>
      </w:r>
      <w:r w:rsidR="00D27F1F">
        <w:rPr>
          <w:rFonts w:cs="Calibri"/>
        </w:rPr>
        <w:t>, there may be other remedies</w:t>
      </w:r>
      <w:r w:rsidR="005D4722">
        <w:rPr>
          <w:rFonts w:cs="Calibri"/>
        </w:rPr>
        <w:t>,</w:t>
      </w:r>
      <w:r w:rsidR="00D27F1F">
        <w:rPr>
          <w:rFonts w:cs="Calibri"/>
        </w:rPr>
        <w:t xml:space="preserve"> such as cancellation o</w:t>
      </w:r>
      <w:r w:rsidR="005D4722">
        <w:rPr>
          <w:rFonts w:cs="Calibri"/>
        </w:rPr>
        <w:t>f the contract</w:t>
      </w:r>
      <w:r w:rsidR="00EB36A4">
        <w:rPr>
          <w:rFonts w:cs="Calibri"/>
        </w:rPr>
        <w:t xml:space="preserve"> so that the non-breaching party is excused from any future performance of the contract</w:t>
      </w:r>
      <w:r w:rsidR="005D4722">
        <w:rPr>
          <w:rFonts w:cs="Calibri"/>
        </w:rPr>
        <w:t>.</w:t>
      </w:r>
      <w:r w:rsidR="001E557D">
        <w:rPr>
          <w:rFonts w:cs="Calibri"/>
        </w:rPr>
        <w:t xml:space="preserve"> </w:t>
      </w:r>
      <w:r w:rsidR="008E7076">
        <w:rPr>
          <w:rFonts w:cs="Calibri"/>
        </w:rPr>
        <w:t>Parties to a contract often disagree about whether</w:t>
      </w:r>
      <w:r w:rsidR="00E801EA">
        <w:rPr>
          <w:rFonts w:cs="Calibri"/>
        </w:rPr>
        <w:t xml:space="preserve"> a breach is major or minor, or whether there has been a breach at all. </w:t>
      </w:r>
      <w:r w:rsidR="000E5140">
        <w:rPr>
          <w:rFonts w:cs="Calibri"/>
        </w:rPr>
        <w:t>It</w:t>
      </w:r>
      <w:r w:rsidR="0041686F">
        <w:rPr>
          <w:rFonts w:cs="Calibri"/>
        </w:rPr>
        <w:t xml:space="preserve"> is important </w:t>
      </w:r>
      <w:r w:rsidR="000E5140">
        <w:rPr>
          <w:rFonts w:cs="Calibri"/>
        </w:rPr>
        <w:t xml:space="preserve">for consumers to </w:t>
      </w:r>
      <w:r w:rsidR="0041686F">
        <w:rPr>
          <w:rFonts w:cs="Calibri"/>
        </w:rPr>
        <w:t xml:space="preserve">communicate and document </w:t>
      </w:r>
      <w:r w:rsidR="00CB7051">
        <w:rPr>
          <w:rFonts w:cs="Calibri"/>
        </w:rPr>
        <w:t xml:space="preserve">in the contract </w:t>
      </w:r>
      <w:r w:rsidR="007A4770">
        <w:rPr>
          <w:rFonts w:cs="Calibri"/>
        </w:rPr>
        <w:t xml:space="preserve">or at least in a writing that supplements the contract </w:t>
      </w:r>
      <w:r w:rsidR="00CB7051">
        <w:rPr>
          <w:rFonts w:cs="Calibri"/>
        </w:rPr>
        <w:t xml:space="preserve">what </w:t>
      </w:r>
      <w:r w:rsidR="000E5140">
        <w:rPr>
          <w:rFonts w:cs="Calibri"/>
        </w:rPr>
        <w:t>their</w:t>
      </w:r>
      <w:r w:rsidR="0041686F">
        <w:rPr>
          <w:rFonts w:cs="Calibri"/>
        </w:rPr>
        <w:t xml:space="preserve"> expectations </w:t>
      </w:r>
      <w:r w:rsidR="00CB7051">
        <w:rPr>
          <w:rFonts w:cs="Calibri"/>
        </w:rPr>
        <w:t xml:space="preserve">are </w:t>
      </w:r>
      <w:r w:rsidR="00102938">
        <w:rPr>
          <w:rFonts w:cs="Calibri"/>
        </w:rPr>
        <w:t>regarding performance</w:t>
      </w:r>
      <w:r w:rsidR="000E5140">
        <w:rPr>
          <w:rFonts w:cs="Calibri"/>
        </w:rPr>
        <w:t>. Otherwise, a business might argue that</w:t>
      </w:r>
      <w:r w:rsidR="00CB7051">
        <w:rPr>
          <w:rFonts w:cs="Calibri"/>
        </w:rPr>
        <w:t xml:space="preserve"> the contract was not clear as to what was required. </w:t>
      </w:r>
    </w:p>
    <w:p w14:paraId="223F8DB8" w14:textId="7A0E33C5" w:rsidR="006934F0" w:rsidRPr="007844EE" w:rsidRDefault="006934F0" w:rsidP="00B94C04">
      <w:pPr>
        <w:pStyle w:val="Heading1"/>
      </w:pPr>
      <w:bookmarkStart w:id="6" w:name="_Toc225864866"/>
      <w:r w:rsidRPr="007844EE">
        <w:t>2.</w:t>
      </w:r>
      <w:r w:rsidR="00A76629">
        <w:t>7</w:t>
      </w:r>
      <w:r w:rsidR="001E557D">
        <w:t xml:space="preserve"> </w:t>
      </w:r>
      <w:r w:rsidRPr="007844EE">
        <w:t>Remedies for Breach of Contract</w:t>
      </w:r>
      <w:bookmarkEnd w:id="6"/>
    </w:p>
    <w:p w14:paraId="7B2C8CF4" w14:textId="2FC5EC68" w:rsidR="006934F0" w:rsidRPr="007844EE" w:rsidRDefault="00DA2245" w:rsidP="006934F0">
      <w:pPr>
        <w:rPr>
          <w:rFonts w:cs="Calibri"/>
        </w:rPr>
      </w:pPr>
      <w:r>
        <w:rPr>
          <w:rFonts w:cs="Calibri"/>
        </w:rPr>
        <w:t>When a party to a contract fails to do what they agreed to, this is known as a breach</w:t>
      </w:r>
      <w:r w:rsidR="008D6CA3">
        <w:rPr>
          <w:rFonts w:cs="Calibri"/>
        </w:rPr>
        <w:t xml:space="preserve"> of contract</w:t>
      </w:r>
      <w:r w:rsidR="006934F0" w:rsidRPr="007844EE">
        <w:rPr>
          <w:rFonts w:cs="Calibri"/>
        </w:rPr>
        <w:t xml:space="preserve">. </w:t>
      </w:r>
      <w:r w:rsidR="00381EE2">
        <w:rPr>
          <w:rFonts w:cs="Calibri"/>
        </w:rPr>
        <w:t xml:space="preserve">What remedy the non-breaching party is entitled to depends on the particular contract and the nature of the breach. </w:t>
      </w:r>
      <w:r w:rsidR="005C27F3">
        <w:rPr>
          <w:rFonts w:cs="Calibri"/>
        </w:rPr>
        <w:t>Generally, the breach must be “material” to entitle the non-breaching party to a remedy</w:t>
      </w:r>
      <w:r w:rsidR="006934F0" w:rsidRPr="007844EE">
        <w:rPr>
          <w:rFonts w:cs="Calibri"/>
        </w:rPr>
        <w:t>.</w:t>
      </w:r>
    </w:p>
    <w:p w14:paraId="772866EC" w14:textId="77777777" w:rsidR="006934F0" w:rsidRPr="007844EE" w:rsidRDefault="006934F0" w:rsidP="00B94C04">
      <w:pPr>
        <w:pStyle w:val="Heading2"/>
      </w:pPr>
      <w:bookmarkStart w:id="7" w:name="_Toc225864867"/>
      <w:r w:rsidRPr="007844EE">
        <w:t>Contract for Services</w:t>
      </w:r>
      <w:bookmarkEnd w:id="7"/>
    </w:p>
    <w:p w14:paraId="6401565B" w14:textId="337736CE" w:rsidR="006934F0" w:rsidRPr="007844EE" w:rsidRDefault="006934F0" w:rsidP="006934F0">
      <w:pPr>
        <w:rPr>
          <w:rFonts w:cs="Calibri"/>
        </w:rPr>
      </w:pPr>
      <w:r w:rsidRPr="007844EE">
        <w:rPr>
          <w:rFonts w:cs="Calibri"/>
        </w:rPr>
        <w:t>When a contract for services is breached</w:t>
      </w:r>
      <w:r w:rsidR="005C27F3">
        <w:rPr>
          <w:rFonts w:cs="Calibri"/>
        </w:rPr>
        <w:t>,</w:t>
      </w:r>
      <w:r w:rsidRPr="007844EE">
        <w:rPr>
          <w:rFonts w:cs="Calibri"/>
        </w:rPr>
        <w:t xml:space="preserve"> </w:t>
      </w:r>
      <w:r w:rsidR="00513CB2">
        <w:rPr>
          <w:rFonts w:cs="Calibri"/>
        </w:rPr>
        <w:t>the non-breaching party may</w:t>
      </w:r>
      <w:r w:rsidRPr="007844EE">
        <w:rPr>
          <w:rFonts w:cs="Calibri"/>
        </w:rPr>
        <w:t xml:space="preserve"> </w:t>
      </w:r>
      <w:r w:rsidR="006C4CCD">
        <w:rPr>
          <w:rFonts w:cs="Calibri"/>
        </w:rPr>
        <w:t>recover damages</w:t>
      </w:r>
      <w:r w:rsidRPr="007844EE">
        <w:rPr>
          <w:rFonts w:cs="Calibri"/>
        </w:rPr>
        <w:t xml:space="preserve"> for </w:t>
      </w:r>
      <w:r w:rsidR="00513CB2">
        <w:rPr>
          <w:rFonts w:cs="Calibri"/>
        </w:rPr>
        <w:t>the value of</w:t>
      </w:r>
      <w:r w:rsidR="00513CB2" w:rsidRPr="007844EE">
        <w:rPr>
          <w:rFonts w:cs="Calibri"/>
        </w:rPr>
        <w:t xml:space="preserve"> </w:t>
      </w:r>
      <w:r w:rsidR="006C4CCD">
        <w:rPr>
          <w:rFonts w:cs="Calibri"/>
        </w:rPr>
        <w:t xml:space="preserve">the services that were not </w:t>
      </w:r>
      <w:r w:rsidR="00C177AF">
        <w:rPr>
          <w:rFonts w:cs="Calibri"/>
        </w:rPr>
        <w:t>performed</w:t>
      </w:r>
      <w:r w:rsidR="00C177AF" w:rsidRPr="007844EE">
        <w:rPr>
          <w:rFonts w:cs="Calibri"/>
        </w:rPr>
        <w:t>,</w:t>
      </w:r>
      <w:r w:rsidRPr="007844EE">
        <w:rPr>
          <w:rFonts w:cs="Calibri"/>
        </w:rPr>
        <w:t xml:space="preserve"> not the total contract price. </w:t>
      </w:r>
      <w:r w:rsidR="005371D9">
        <w:rPr>
          <w:rFonts w:cs="Calibri"/>
        </w:rPr>
        <w:t xml:space="preserve">The non-breaching party may also be entitled to </w:t>
      </w:r>
      <w:r w:rsidR="00C177AF">
        <w:rPr>
          <w:rFonts w:cs="Calibri"/>
        </w:rPr>
        <w:t>reimbursement</w:t>
      </w:r>
      <w:r w:rsidR="005371D9">
        <w:rPr>
          <w:rFonts w:cs="Calibri"/>
        </w:rPr>
        <w:t xml:space="preserve"> for incurred expenses</w:t>
      </w:r>
      <w:r w:rsidRPr="007844EE">
        <w:rPr>
          <w:rFonts w:cs="Calibri"/>
        </w:rPr>
        <w:t>.</w:t>
      </w:r>
      <w:r w:rsidR="0073695C">
        <w:rPr>
          <w:rFonts w:cs="Calibri"/>
        </w:rPr>
        <w:t xml:space="preserve"> </w:t>
      </w:r>
      <w:r w:rsidR="005371D9">
        <w:rPr>
          <w:rFonts w:cs="Calibri"/>
        </w:rPr>
        <w:t>For example, i</w:t>
      </w:r>
      <w:r w:rsidRPr="007844EE">
        <w:rPr>
          <w:rFonts w:cs="Calibri"/>
        </w:rPr>
        <w:t xml:space="preserve">f a garage mechanic fails to </w:t>
      </w:r>
      <w:r w:rsidR="005371D9">
        <w:rPr>
          <w:rFonts w:cs="Calibri"/>
        </w:rPr>
        <w:t>complete an agreed-to</w:t>
      </w:r>
      <w:r w:rsidR="005371D9" w:rsidRPr="007844EE">
        <w:rPr>
          <w:rFonts w:cs="Calibri"/>
        </w:rPr>
        <w:t xml:space="preserve"> </w:t>
      </w:r>
      <w:r w:rsidR="005371D9">
        <w:rPr>
          <w:rFonts w:cs="Calibri"/>
        </w:rPr>
        <w:t xml:space="preserve">car </w:t>
      </w:r>
      <w:r w:rsidRPr="007844EE">
        <w:rPr>
          <w:rFonts w:cs="Calibri"/>
        </w:rPr>
        <w:t>repair</w:t>
      </w:r>
      <w:r w:rsidR="001E557D">
        <w:rPr>
          <w:rFonts w:cs="Calibri"/>
        </w:rPr>
        <w:t xml:space="preserve"> </w:t>
      </w:r>
      <w:r w:rsidRPr="007844EE">
        <w:rPr>
          <w:rFonts w:cs="Calibri"/>
        </w:rPr>
        <w:t xml:space="preserve">and </w:t>
      </w:r>
      <w:r w:rsidR="005371D9">
        <w:rPr>
          <w:rFonts w:cs="Calibri"/>
        </w:rPr>
        <w:t xml:space="preserve">the car owner has to tow the car to another </w:t>
      </w:r>
      <w:r w:rsidRPr="007844EE">
        <w:rPr>
          <w:rFonts w:cs="Calibri"/>
        </w:rPr>
        <w:t>garage</w:t>
      </w:r>
      <w:r w:rsidR="005371D9">
        <w:rPr>
          <w:rFonts w:cs="Calibri"/>
        </w:rPr>
        <w:t xml:space="preserve"> to have the repair completed</w:t>
      </w:r>
      <w:r w:rsidRPr="007844EE">
        <w:rPr>
          <w:rFonts w:cs="Calibri"/>
        </w:rPr>
        <w:t xml:space="preserve">, </w:t>
      </w:r>
      <w:r w:rsidR="005371D9">
        <w:rPr>
          <w:rFonts w:cs="Calibri"/>
        </w:rPr>
        <w:t xml:space="preserve">the </w:t>
      </w:r>
      <w:r w:rsidRPr="007844EE">
        <w:rPr>
          <w:rFonts w:cs="Calibri"/>
        </w:rPr>
        <w:t xml:space="preserve">damages would include the </w:t>
      </w:r>
      <w:r w:rsidR="005371D9">
        <w:rPr>
          <w:rFonts w:cs="Calibri"/>
        </w:rPr>
        <w:t>cost of the tow</w:t>
      </w:r>
      <w:r w:rsidRPr="007844EE">
        <w:rPr>
          <w:rFonts w:cs="Calibri"/>
        </w:rPr>
        <w:t xml:space="preserve"> as well as </w:t>
      </w:r>
      <w:r w:rsidR="005371D9">
        <w:rPr>
          <w:rFonts w:cs="Calibri"/>
        </w:rPr>
        <w:t xml:space="preserve">any </w:t>
      </w:r>
      <w:r w:rsidR="001129B2">
        <w:rPr>
          <w:rFonts w:cs="Calibri"/>
        </w:rPr>
        <w:t>extra</w:t>
      </w:r>
      <w:r w:rsidR="005371D9">
        <w:rPr>
          <w:rFonts w:cs="Calibri"/>
        </w:rPr>
        <w:t xml:space="preserve"> </w:t>
      </w:r>
      <w:r w:rsidRPr="007844EE">
        <w:rPr>
          <w:rFonts w:cs="Calibri"/>
        </w:rPr>
        <w:t>cost of the second round of repairs</w:t>
      </w:r>
      <w:r w:rsidR="00E5590C">
        <w:rPr>
          <w:rFonts w:cs="Calibri"/>
        </w:rPr>
        <w:t>, i.e. if the second mechanic charges more than what the first mechanic was charging for the same work</w:t>
      </w:r>
      <w:r w:rsidRPr="007844EE">
        <w:rPr>
          <w:rFonts w:cs="Calibri"/>
        </w:rPr>
        <w:t xml:space="preserve">. </w:t>
      </w:r>
      <w:r w:rsidR="00A45DAF">
        <w:rPr>
          <w:rFonts w:cs="Calibri"/>
        </w:rPr>
        <w:t>If the car owner did not pay the first garage mechanic, then</w:t>
      </w:r>
      <w:r w:rsidR="00C60FD2">
        <w:rPr>
          <w:rFonts w:cs="Calibri"/>
        </w:rPr>
        <w:t xml:space="preserve"> there may be limited damages for the breach of contract.</w:t>
      </w:r>
      <w:r w:rsidR="001E557D">
        <w:rPr>
          <w:rFonts w:cs="Calibri"/>
        </w:rPr>
        <w:t xml:space="preserve"> </w:t>
      </w:r>
      <w:r w:rsidR="00FA6D9E">
        <w:rPr>
          <w:rFonts w:cs="Calibri"/>
        </w:rPr>
        <w:t xml:space="preserve">However, if the car owner paid the first mechanic in full and the second mechanic charges more for the same work, the owner’s damages may include both the amount that was overpaid to the first mechanic and the </w:t>
      </w:r>
      <w:r w:rsidR="00E5590C">
        <w:rPr>
          <w:rFonts w:cs="Calibri"/>
        </w:rPr>
        <w:t>extra</w:t>
      </w:r>
      <w:r w:rsidR="00FA6D9E">
        <w:rPr>
          <w:rFonts w:cs="Calibri"/>
        </w:rPr>
        <w:t xml:space="preserve"> cost incurred at the second mechanic. </w:t>
      </w:r>
    </w:p>
    <w:p w14:paraId="225ACD2F" w14:textId="77777777" w:rsidR="006934F0" w:rsidRPr="007844EE" w:rsidRDefault="006934F0" w:rsidP="00B94C04">
      <w:pPr>
        <w:pStyle w:val="Heading2"/>
      </w:pPr>
      <w:bookmarkStart w:id="8" w:name="_Toc225864868"/>
      <w:r w:rsidRPr="007844EE">
        <w:t>Contract for Goods</w:t>
      </w:r>
      <w:bookmarkEnd w:id="8"/>
    </w:p>
    <w:p w14:paraId="107E3BAD" w14:textId="2BBAB189" w:rsidR="006934F0" w:rsidRPr="007844EE" w:rsidRDefault="006934F0" w:rsidP="006934F0">
      <w:pPr>
        <w:rPr>
          <w:rFonts w:cs="Calibri"/>
        </w:rPr>
      </w:pPr>
      <w:r w:rsidRPr="007844EE">
        <w:rPr>
          <w:rFonts w:cs="Calibri"/>
        </w:rPr>
        <w:t xml:space="preserve">When consumers purchase defective </w:t>
      </w:r>
      <w:r w:rsidR="00C034B5" w:rsidRPr="007844EE">
        <w:rPr>
          <w:rFonts w:cs="Calibri"/>
        </w:rPr>
        <w:t>goods,</w:t>
      </w:r>
      <w:r w:rsidRPr="007844EE">
        <w:rPr>
          <w:rFonts w:cs="Calibri"/>
        </w:rPr>
        <w:t xml:space="preserve"> they are protected by laws such as the Uniform Commercial Code (U.C.C.), which establishes rules for express and implied warranties (see Chapter 4, Consumer Goods and the Maine Express and Implied Warranty Law). When there is a serious breach of express or implied warranty, the buyer may be able to sue to dissolve the contract (rescission) and recover the entire price (restitution). Or the consumer may sue on the breach of express warranty and receive free repairs</w:t>
      </w:r>
      <w:r w:rsidR="00F81688">
        <w:rPr>
          <w:rFonts w:cs="Calibri"/>
        </w:rPr>
        <w:t>, a replacement product,</w:t>
      </w:r>
      <w:r w:rsidRPr="007844EE">
        <w:rPr>
          <w:rFonts w:cs="Calibri"/>
        </w:rPr>
        <w:t xml:space="preserve"> or damages.</w:t>
      </w:r>
    </w:p>
    <w:p w14:paraId="55C406C8" w14:textId="503AB925" w:rsidR="006934F0" w:rsidRPr="007844EE" w:rsidRDefault="006934F0" w:rsidP="00B94C04">
      <w:pPr>
        <w:pStyle w:val="Heading2"/>
      </w:pPr>
      <w:bookmarkStart w:id="9" w:name="_Toc225864869"/>
      <w:r w:rsidRPr="007844EE">
        <w:t>Measure of Damages</w:t>
      </w:r>
      <w:r w:rsidR="00F81688">
        <w:t xml:space="preserve"> – Contracts for Goods</w:t>
      </w:r>
      <w:bookmarkEnd w:id="9"/>
    </w:p>
    <w:p w14:paraId="5C450391" w14:textId="69E2FBBF" w:rsidR="006934F0" w:rsidRPr="007844EE" w:rsidRDefault="006934F0" w:rsidP="006934F0">
      <w:pPr>
        <w:rPr>
          <w:rFonts w:cs="Calibri"/>
        </w:rPr>
      </w:pPr>
      <w:r w:rsidRPr="007844EE">
        <w:rPr>
          <w:rFonts w:cs="Calibri"/>
        </w:rPr>
        <w:t xml:space="preserve">The measure of damages for </w:t>
      </w:r>
      <w:r w:rsidR="00F81688">
        <w:rPr>
          <w:rFonts w:cs="Calibri"/>
        </w:rPr>
        <w:t xml:space="preserve">the </w:t>
      </w:r>
      <w:r w:rsidRPr="007844EE">
        <w:rPr>
          <w:rFonts w:cs="Calibri"/>
        </w:rPr>
        <w:t>breach of contract</w:t>
      </w:r>
      <w:r w:rsidR="00F81688">
        <w:rPr>
          <w:rFonts w:cs="Calibri"/>
        </w:rPr>
        <w:t xml:space="preserve"> for the sale of goods</w:t>
      </w:r>
      <w:r w:rsidRPr="007844EE">
        <w:rPr>
          <w:rFonts w:cs="Calibri"/>
        </w:rPr>
        <w:t xml:space="preserve"> is the difference between the actual value of the product received and the value of the product as it was warranted to the </w:t>
      </w:r>
      <w:r w:rsidR="00F81688">
        <w:rPr>
          <w:rFonts w:cs="Calibri"/>
        </w:rPr>
        <w:t>buyer</w:t>
      </w:r>
      <w:r w:rsidRPr="007844EE">
        <w:rPr>
          <w:rFonts w:cs="Calibri"/>
        </w:rPr>
        <w:t>.</w:t>
      </w:r>
      <w:r w:rsidR="005274AF">
        <w:rPr>
          <w:rStyle w:val="EndnoteReference"/>
        </w:rPr>
        <w:endnoteReference w:id="20"/>
      </w:r>
      <w:r w:rsidR="005274AF">
        <w:t xml:space="preserve"> </w:t>
      </w:r>
      <w:r w:rsidR="00EC24B1">
        <w:rPr>
          <w:rFonts w:cs="Calibri"/>
        </w:rPr>
        <w:t>In addition to reimbursement, repair, or replacement of a defective product, u</w:t>
      </w:r>
      <w:r w:rsidR="00F81688">
        <w:rPr>
          <w:rFonts w:cs="Calibri"/>
        </w:rPr>
        <w:t xml:space="preserve">nder Maine </w:t>
      </w:r>
      <w:r w:rsidR="00F81688">
        <w:rPr>
          <w:rFonts w:cs="Calibri"/>
        </w:rPr>
        <w:lastRenderedPageBreak/>
        <w:t xml:space="preserve">law, buyers </w:t>
      </w:r>
      <w:r w:rsidR="00EC24B1">
        <w:rPr>
          <w:rFonts w:cs="Calibri"/>
        </w:rPr>
        <w:t xml:space="preserve">may </w:t>
      </w:r>
      <w:r w:rsidRPr="007844EE">
        <w:rPr>
          <w:rFonts w:cs="Calibri"/>
        </w:rPr>
        <w:t xml:space="preserve">also be </w:t>
      </w:r>
      <w:r w:rsidR="00EC24B1">
        <w:rPr>
          <w:rFonts w:cs="Calibri"/>
        </w:rPr>
        <w:t xml:space="preserve">entitled to recover their </w:t>
      </w:r>
      <w:r w:rsidRPr="007844EE">
        <w:rPr>
          <w:rFonts w:cs="Calibri"/>
        </w:rPr>
        <w:t>“incidental” and “consequential” damages (expenses related to a contract breach).</w:t>
      </w:r>
      <w:r w:rsidR="00103783">
        <w:rPr>
          <w:rStyle w:val="EndnoteReference"/>
        </w:rPr>
        <w:endnoteReference w:id="21"/>
      </w:r>
      <w:r w:rsidR="00103783">
        <w:t xml:space="preserve"> </w:t>
      </w:r>
    </w:p>
    <w:p w14:paraId="5EA6B481" w14:textId="77777777" w:rsidR="006934F0" w:rsidRPr="007844EE" w:rsidRDefault="006934F0" w:rsidP="00E932B2">
      <w:pPr>
        <w:pStyle w:val="Heading2"/>
      </w:pPr>
      <w:bookmarkStart w:id="10" w:name="_Toc225864870"/>
      <w:r w:rsidRPr="007844EE">
        <w:t>Specific Performance</w:t>
      </w:r>
      <w:bookmarkEnd w:id="10"/>
    </w:p>
    <w:p w14:paraId="3C67A91B" w14:textId="332F3F46" w:rsidR="006934F0" w:rsidRPr="007844EE" w:rsidRDefault="00C177AF" w:rsidP="006934F0">
      <w:pPr>
        <w:rPr>
          <w:rFonts w:cs="Calibri"/>
        </w:rPr>
      </w:pPr>
      <w:r w:rsidRPr="007844EE">
        <w:rPr>
          <w:rFonts w:cs="Calibri"/>
        </w:rPr>
        <w:t>Normally, the</w:t>
      </w:r>
      <w:r w:rsidR="002A08B1">
        <w:rPr>
          <w:rFonts w:cs="Calibri"/>
        </w:rPr>
        <w:t xml:space="preserve"> remedy for a breach of contract is damages, i.e. t</w:t>
      </w:r>
      <w:r w:rsidR="006934F0" w:rsidRPr="007844EE">
        <w:rPr>
          <w:rFonts w:cs="Calibri"/>
        </w:rPr>
        <w:t xml:space="preserve">he breaching party is ordered to pay for the actual damages incurred by </w:t>
      </w:r>
      <w:r w:rsidR="002A08B1">
        <w:rPr>
          <w:rFonts w:cs="Calibri"/>
        </w:rPr>
        <w:t>the non-breaching party</w:t>
      </w:r>
      <w:r w:rsidR="006934F0" w:rsidRPr="007844EE">
        <w:rPr>
          <w:rFonts w:cs="Calibri"/>
        </w:rPr>
        <w:t xml:space="preserve">. Yet there are times when damages do not provide adequate relief. In such cases, the court may find the only solution is “specific performance” </w:t>
      </w:r>
      <w:r w:rsidR="002A08B1">
        <w:rPr>
          <w:rFonts w:cs="Calibri"/>
        </w:rPr>
        <w:t xml:space="preserve">Generally, “specific performance” is </w:t>
      </w:r>
      <w:r w:rsidR="00203F53">
        <w:rPr>
          <w:rFonts w:cs="Calibri"/>
        </w:rPr>
        <w:t>an order</w:t>
      </w:r>
      <w:r w:rsidR="002A08B1">
        <w:rPr>
          <w:rFonts w:cs="Calibri"/>
        </w:rPr>
        <w:t xml:space="preserve"> </w:t>
      </w:r>
      <w:r w:rsidR="00203F53">
        <w:rPr>
          <w:rFonts w:cs="Calibri"/>
        </w:rPr>
        <w:t>that a person undertake</w:t>
      </w:r>
      <w:r w:rsidR="002A08B1">
        <w:rPr>
          <w:rFonts w:cs="Calibri"/>
        </w:rPr>
        <w:t xml:space="preserve"> a specific act. </w:t>
      </w:r>
      <w:r w:rsidR="006934F0" w:rsidRPr="007844EE">
        <w:rPr>
          <w:rFonts w:cs="Calibri"/>
        </w:rPr>
        <w:t xml:space="preserve">For example, when a merchant sells a defective </w:t>
      </w:r>
      <w:r w:rsidR="002A08B1">
        <w:rPr>
          <w:rFonts w:cs="Calibri"/>
        </w:rPr>
        <w:t>product</w:t>
      </w:r>
      <w:r w:rsidR="002A08B1" w:rsidRPr="007844EE">
        <w:rPr>
          <w:rFonts w:cs="Calibri"/>
        </w:rPr>
        <w:t xml:space="preserve"> </w:t>
      </w:r>
      <w:r w:rsidR="002A08B1">
        <w:rPr>
          <w:rFonts w:cs="Calibri"/>
        </w:rPr>
        <w:t>and breaches the warranty for that product</w:t>
      </w:r>
      <w:r w:rsidR="006934F0" w:rsidRPr="007844EE">
        <w:rPr>
          <w:rFonts w:cs="Calibri"/>
        </w:rPr>
        <w:t xml:space="preserve">, the court might order the merchant to repair </w:t>
      </w:r>
      <w:r w:rsidR="0002546E">
        <w:rPr>
          <w:rFonts w:cs="Calibri"/>
        </w:rPr>
        <w:t>or replace the product</w:t>
      </w:r>
      <w:r w:rsidR="006934F0" w:rsidRPr="007844EE">
        <w:rPr>
          <w:rFonts w:cs="Calibri"/>
        </w:rPr>
        <w:t>.</w:t>
      </w:r>
      <w:r w:rsidR="0002546E">
        <w:rPr>
          <w:rFonts w:cs="Calibri"/>
        </w:rPr>
        <w:t xml:space="preserve"> Repair and replacement are two types of specific performance. </w:t>
      </w:r>
    </w:p>
    <w:p w14:paraId="6FCF4E64" w14:textId="3BA98186" w:rsidR="006934F0" w:rsidRPr="007844EE" w:rsidRDefault="00203F53" w:rsidP="006934F0">
      <w:pPr>
        <w:rPr>
          <w:rFonts w:cs="Calibri"/>
        </w:rPr>
      </w:pPr>
      <w:r>
        <w:rPr>
          <w:rFonts w:cs="Calibri"/>
        </w:rPr>
        <w:t>S</w:t>
      </w:r>
      <w:r w:rsidR="006934F0" w:rsidRPr="007844EE">
        <w:rPr>
          <w:rFonts w:cs="Calibri"/>
        </w:rPr>
        <w:t xml:space="preserve">pecific performance is often granted in disputes over real estate sales. Individual pieces of property are considered unique and sometimes monetary awards </w:t>
      </w:r>
      <w:r>
        <w:rPr>
          <w:rFonts w:cs="Calibri"/>
        </w:rPr>
        <w:t>are not a sufficient remedy</w:t>
      </w:r>
      <w:r w:rsidR="006934F0" w:rsidRPr="007844EE">
        <w:rPr>
          <w:rFonts w:cs="Calibri"/>
        </w:rPr>
        <w:t>. If someone signs a contract to sell a house</w:t>
      </w:r>
      <w:r w:rsidR="008A3D46">
        <w:rPr>
          <w:rFonts w:cs="Calibri"/>
        </w:rPr>
        <w:t xml:space="preserve"> to one buyer</w:t>
      </w:r>
      <w:r w:rsidR="006934F0" w:rsidRPr="007844EE">
        <w:rPr>
          <w:rFonts w:cs="Calibri"/>
        </w:rPr>
        <w:t xml:space="preserve">, then attempts to sell it to </w:t>
      </w:r>
      <w:r w:rsidR="008A3D46">
        <w:rPr>
          <w:rFonts w:cs="Calibri"/>
        </w:rPr>
        <w:t xml:space="preserve">a second buyer at </w:t>
      </w:r>
      <w:r w:rsidR="006934F0" w:rsidRPr="007844EE">
        <w:rPr>
          <w:rFonts w:cs="Calibri"/>
        </w:rPr>
        <w:t xml:space="preserve">a higher price, </w:t>
      </w:r>
      <w:r w:rsidR="008A3D46">
        <w:rPr>
          <w:rFonts w:cs="Calibri"/>
        </w:rPr>
        <w:t>a court order can be sought</w:t>
      </w:r>
      <w:r w:rsidR="006934F0" w:rsidRPr="007844EE">
        <w:rPr>
          <w:rFonts w:cs="Calibri"/>
        </w:rPr>
        <w:t xml:space="preserve"> to stop </w:t>
      </w:r>
      <w:r w:rsidR="008A3D46">
        <w:rPr>
          <w:rFonts w:cs="Calibri"/>
        </w:rPr>
        <w:t>the sale to the second buyer</w:t>
      </w:r>
      <w:r w:rsidR="006934F0" w:rsidRPr="007844EE">
        <w:rPr>
          <w:rFonts w:cs="Calibri"/>
        </w:rPr>
        <w:t xml:space="preserve">. Conversely, specific performance is </w:t>
      </w:r>
      <w:r w:rsidR="000E1B9B">
        <w:rPr>
          <w:rFonts w:cs="Calibri"/>
        </w:rPr>
        <w:t xml:space="preserve">less likely to be </w:t>
      </w:r>
      <w:r w:rsidR="00C177AF">
        <w:rPr>
          <w:rFonts w:cs="Calibri"/>
        </w:rPr>
        <w:t>awarded if</w:t>
      </w:r>
      <w:r w:rsidR="000E1B9B">
        <w:rPr>
          <w:rFonts w:cs="Calibri"/>
        </w:rPr>
        <w:t xml:space="preserve"> the product or property at issue </w:t>
      </w:r>
      <w:r w:rsidR="006934F0" w:rsidRPr="007844EE">
        <w:rPr>
          <w:rFonts w:cs="Calibri"/>
        </w:rPr>
        <w:t>possesses no unique characteristics.</w:t>
      </w:r>
    </w:p>
    <w:p w14:paraId="6B450B0E" w14:textId="1ACF18C7" w:rsidR="006934F0" w:rsidRPr="007844EE" w:rsidRDefault="006934F0" w:rsidP="006934F0">
      <w:pPr>
        <w:rPr>
          <w:rFonts w:cs="Calibri"/>
        </w:rPr>
      </w:pPr>
      <w:r w:rsidRPr="007844EE">
        <w:rPr>
          <w:rFonts w:cs="Calibri"/>
        </w:rPr>
        <w:t>Specific performance is rarely ordered in “personal services” contracts, which are usually employment contracts. An opera singer cannot be forced to sing. A baseball player cannot be required to swing a bat. If a personal service contract is broken by the employee, the employee will most likely have to pay back the employer for any reasonable damages.</w:t>
      </w:r>
    </w:p>
    <w:p w14:paraId="52C5FA8A" w14:textId="62E21530" w:rsidR="006934F0" w:rsidRPr="007844EE" w:rsidRDefault="006934F0" w:rsidP="006934F0">
      <w:pPr>
        <w:rPr>
          <w:rFonts w:cs="Calibri"/>
        </w:rPr>
      </w:pPr>
      <w:r w:rsidRPr="007844EE">
        <w:rPr>
          <w:rFonts w:cs="Calibri"/>
        </w:rPr>
        <w:t>Keep in mind that the person who is injured by a breach of contract must attempt to mitigate (minimize) the damages.</w:t>
      </w:r>
      <w:r w:rsidR="0058269C">
        <w:rPr>
          <w:rStyle w:val="EndnoteReference"/>
        </w:rPr>
        <w:endnoteReference w:id="22"/>
      </w:r>
    </w:p>
    <w:p w14:paraId="1029740D" w14:textId="6F29A348" w:rsidR="006934F0" w:rsidRPr="007844EE" w:rsidRDefault="002C07FE" w:rsidP="00DC34C3">
      <w:pPr>
        <w:pStyle w:val="Heading2"/>
      </w:pPr>
      <w:bookmarkStart w:id="11" w:name="_Toc225864871"/>
      <w:r>
        <w:t xml:space="preserve">No </w:t>
      </w:r>
      <w:r w:rsidR="006934F0" w:rsidRPr="007844EE">
        <w:t>Punitive Damages</w:t>
      </w:r>
      <w:r>
        <w:t xml:space="preserve"> for Breach of Contract</w:t>
      </w:r>
      <w:bookmarkEnd w:id="11"/>
    </w:p>
    <w:p w14:paraId="2155CA20" w14:textId="70DAB6D6" w:rsidR="006934F0" w:rsidRPr="007844EE" w:rsidRDefault="008D7F5E" w:rsidP="006934F0">
      <w:pPr>
        <w:rPr>
          <w:rFonts w:cs="Calibri"/>
        </w:rPr>
      </w:pPr>
      <w:r>
        <w:rPr>
          <w:rFonts w:cs="Calibri"/>
        </w:rPr>
        <w:t>B</w:t>
      </w:r>
      <w:r w:rsidR="00855E87">
        <w:rPr>
          <w:rFonts w:cs="Calibri"/>
        </w:rPr>
        <w:t>eyond awarding damages or</w:t>
      </w:r>
      <w:r w:rsidR="00BA3599">
        <w:rPr>
          <w:rFonts w:cs="Calibri"/>
        </w:rPr>
        <w:t xml:space="preserve"> specific performance,</w:t>
      </w:r>
      <w:r w:rsidR="006934F0" w:rsidRPr="007844EE">
        <w:rPr>
          <w:rFonts w:cs="Calibri"/>
        </w:rPr>
        <w:t xml:space="preserve"> </w:t>
      </w:r>
      <w:r w:rsidR="00E16262">
        <w:rPr>
          <w:rFonts w:cs="Calibri"/>
        </w:rPr>
        <w:t>a court</w:t>
      </w:r>
      <w:r w:rsidR="006934F0" w:rsidRPr="007844EE">
        <w:rPr>
          <w:rFonts w:cs="Calibri"/>
        </w:rPr>
        <w:t xml:space="preserve"> will not </w:t>
      </w:r>
      <w:r w:rsidR="00E16262">
        <w:rPr>
          <w:rFonts w:cs="Calibri"/>
        </w:rPr>
        <w:t>punish</w:t>
      </w:r>
      <w:r w:rsidR="004B473D">
        <w:rPr>
          <w:rFonts w:cs="Calibri"/>
        </w:rPr>
        <w:t xml:space="preserve"> a party for breaching </w:t>
      </w:r>
      <w:r w:rsidR="00BA3599">
        <w:rPr>
          <w:rFonts w:cs="Calibri"/>
        </w:rPr>
        <w:t xml:space="preserve">a </w:t>
      </w:r>
      <w:r w:rsidR="004B473D">
        <w:rPr>
          <w:rFonts w:cs="Calibri"/>
        </w:rPr>
        <w:t xml:space="preserve">contract. </w:t>
      </w:r>
      <w:r w:rsidR="00CF2844">
        <w:rPr>
          <w:rFonts w:cs="Calibri"/>
        </w:rPr>
        <w:t>Punitive damages are not available for breach of contract</w:t>
      </w:r>
      <w:r w:rsidR="006934F0" w:rsidRPr="007844EE">
        <w:rPr>
          <w:rFonts w:cs="Calibri"/>
        </w:rPr>
        <w:t>.</w:t>
      </w:r>
      <w:r w:rsidR="00843ECE">
        <w:rPr>
          <w:rStyle w:val="EndnoteReference"/>
          <w:rFonts w:cs="Calibri"/>
        </w:rPr>
        <w:endnoteReference w:id="23"/>
      </w:r>
      <w:r w:rsidR="006934F0" w:rsidRPr="007844EE">
        <w:rPr>
          <w:rFonts w:cs="Calibri"/>
        </w:rPr>
        <w:t xml:space="preserve"> </w:t>
      </w:r>
      <w:r w:rsidR="009D442E">
        <w:rPr>
          <w:rFonts w:cs="Calibri"/>
        </w:rPr>
        <w:t>However, if the breaching party also engaged in tortious conduct, then punitive damages may be available, but only if the</w:t>
      </w:r>
      <w:r w:rsidR="002C07FE">
        <w:rPr>
          <w:rFonts w:cs="Calibri"/>
        </w:rPr>
        <w:t xml:space="preserve">y </w:t>
      </w:r>
      <w:r w:rsidR="00E360E6">
        <w:rPr>
          <w:rFonts w:cs="Calibri"/>
        </w:rPr>
        <w:t xml:space="preserve">acted with malice. </w:t>
      </w:r>
    </w:p>
    <w:p w14:paraId="453E8C07" w14:textId="77777777" w:rsidR="006934F0" w:rsidRPr="007844EE" w:rsidRDefault="006934F0" w:rsidP="00DC34C3">
      <w:pPr>
        <w:pStyle w:val="Heading2"/>
      </w:pPr>
      <w:bookmarkStart w:id="12" w:name="_Toc225864872"/>
      <w:r w:rsidRPr="007844EE">
        <w:t>Attorney Fees</w:t>
      </w:r>
      <w:bookmarkEnd w:id="12"/>
    </w:p>
    <w:p w14:paraId="0B8EB666" w14:textId="55F6BA11" w:rsidR="006934F0" w:rsidRPr="007844EE" w:rsidRDefault="006934F0" w:rsidP="006934F0">
      <w:pPr>
        <w:rPr>
          <w:rFonts w:cs="Calibri"/>
        </w:rPr>
      </w:pPr>
      <w:r w:rsidRPr="007844EE">
        <w:rPr>
          <w:rFonts w:cs="Calibri"/>
        </w:rPr>
        <w:t xml:space="preserve">The general rule is that attorney fees are not recoverable from a lawsuit over a contract dispute. Exceptions to the rule arise when the contract specifies that attorney fees be paid in case of a breach or when a specific state or federal statute authorizes the court to award these fees. The Maine Unfair Trade Practices Act, 5 M.R.S.A. § 213(2), </w:t>
      </w:r>
      <w:r w:rsidR="007929BB">
        <w:rPr>
          <w:rFonts w:cs="Calibri"/>
        </w:rPr>
        <w:t>is one such statute</w:t>
      </w:r>
      <w:r w:rsidRPr="007844EE">
        <w:rPr>
          <w:rFonts w:cs="Calibri"/>
        </w:rPr>
        <w:t>. See Chapter 3 of this Guide</w:t>
      </w:r>
      <w:r w:rsidR="00BB6D82">
        <w:rPr>
          <w:rFonts w:cs="Calibri"/>
        </w:rPr>
        <w:t xml:space="preserve"> for more information about the Maine Unfair Trade Practices Act</w:t>
      </w:r>
      <w:r w:rsidRPr="007844EE">
        <w:rPr>
          <w:rFonts w:cs="Calibri"/>
        </w:rPr>
        <w:t>.</w:t>
      </w:r>
    </w:p>
    <w:p w14:paraId="5A77211E" w14:textId="4A0B65AC" w:rsidR="006934F0" w:rsidRPr="007844EE" w:rsidRDefault="006934F0" w:rsidP="00DC34C3">
      <w:pPr>
        <w:pStyle w:val="Heading1"/>
      </w:pPr>
      <w:bookmarkStart w:id="13" w:name="_Toc225864873"/>
      <w:r w:rsidRPr="007844EE">
        <w:lastRenderedPageBreak/>
        <w:t>2.</w:t>
      </w:r>
      <w:r w:rsidR="00A76629">
        <w:t>8</w:t>
      </w:r>
      <w:r w:rsidR="001E557D">
        <w:t xml:space="preserve"> </w:t>
      </w:r>
      <w:r w:rsidRPr="007844EE">
        <w:t>Contract Release</w:t>
      </w:r>
      <w:bookmarkEnd w:id="13"/>
    </w:p>
    <w:p w14:paraId="63751ADE" w14:textId="11065083" w:rsidR="006934F0" w:rsidRPr="007844EE" w:rsidRDefault="00FF2F49" w:rsidP="00FF2F49">
      <w:pPr>
        <w:rPr>
          <w:rFonts w:cs="Calibri"/>
        </w:rPr>
      </w:pPr>
      <w:r>
        <w:rPr>
          <w:rFonts w:cs="Calibri"/>
        </w:rPr>
        <w:t>As part of the resolution of a contract dispute</w:t>
      </w:r>
      <w:r w:rsidR="00921F03">
        <w:rPr>
          <w:rFonts w:cs="Calibri"/>
        </w:rPr>
        <w:t xml:space="preserve">, </w:t>
      </w:r>
      <w:r w:rsidR="006934F0" w:rsidRPr="007844EE">
        <w:rPr>
          <w:rFonts w:cs="Calibri"/>
        </w:rPr>
        <w:t>the parties will sometimes agree to enter into a formal “release</w:t>
      </w:r>
      <w:r w:rsidR="001B466F">
        <w:rPr>
          <w:rFonts w:cs="Calibri"/>
        </w:rPr>
        <w:t>.</w:t>
      </w:r>
      <w:r w:rsidR="006934F0" w:rsidRPr="007844EE">
        <w:rPr>
          <w:rFonts w:cs="Calibri"/>
        </w:rPr>
        <w:t xml:space="preserve">” </w:t>
      </w:r>
      <w:r w:rsidR="00C472C8">
        <w:rPr>
          <w:rFonts w:cs="Calibri"/>
        </w:rPr>
        <w:t xml:space="preserve">Maine law does not require release agreements, although many businesses will insist on them before providing relief to a consumer. </w:t>
      </w:r>
      <w:r w:rsidR="007C20A8">
        <w:rPr>
          <w:rFonts w:cs="Calibri"/>
        </w:rPr>
        <w:t xml:space="preserve">In consumer contract </w:t>
      </w:r>
      <w:r w:rsidR="00B4416B">
        <w:rPr>
          <w:rFonts w:cs="Calibri"/>
        </w:rPr>
        <w:t>disputes</w:t>
      </w:r>
      <w:r w:rsidR="007C20A8">
        <w:rPr>
          <w:rFonts w:cs="Calibri"/>
        </w:rPr>
        <w:t xml:space="preserve">, </w:t>
      </w:r>
      <w:r w:rsidR="00C472C8">
        <w:rPr>
          <w:rFonts w:cs="Calibri"/>
        </w:rPr>
        <w:t>a</w:t>
      </w:r>
      <w:r w:rsidR="007C20A8">
        <w:rPr>
          <w:rFonts w:cs="Calibri"/>
        </w:rPr>
        <w:t xml:space="preserve"> release</w:t>
      </w:r>
      <w:r w:rsidR="00C472C8">
        <w:rPr>
          <w:rFonts w:cs="Calibri"/>
        </w:rPr>
        <w:t xml:space="preserve"> will</w:t>
      </w:r>
      <w:r w:rsidR="007C20A8">
        <w:rPr>
          <w:rFonts w:cs="Calibri"/>
        </w:rPr>
        <w:t xml:space="preserve"> </w:t>
      </w:r>
      <w:r w:rsidR="001B466F">
        <w:rPr>
          <w:rFonts w:cs="Calibri"/>
        </w:rPr>
        <w:t>usually</w:t>
      </w:r>
      <w:r w:rsidR="007C20A8">
        <w:rPr>
          <w:rFonts w:cs="Calibri"/>
        </w:rPr>
        <w:t xml:space="preserve"> be drafted </w:t>
      </w:r>
      <w:r w:rsidR="001B466F">
        <w:rPr>
          <w:rFonts w:cs="Calibri"/>
        </w:rPr>
        <w:t xml:space="preserve">and proposed </w:t>
      </w:r>
      <w:r w:rsidR="007C20A8">
        <w:rPr>
          <w:rFonts w:cs="Calibri"/>
        </w:rPr>
        <w:t>by the business</w:t>
      </w:r>
      <w:r w:rsidR="00B4416B">
        <w:rPr>
          <w:rFonts w:cs="Calibri"/>
        </w:rPr>
        <w:t xml:space="preserve"> and may be broader than necessary to resolve the </w:t>
      </w:r>
      <w:r w:rsidR="001B466F">
        <w:rPr>
          <w:rFonts w:cs="Calibri"/>
        </w:rPr>
        <w:t xml:space="preserve">specific </w:t>
      </w:r>
      <w:r w:rsidR="00B4416B">
        <w:rPr>
          <w:rFonts w:cs="Calibri"/>
        </w:rPr>
        <w:t xml:space="preserve">dispute (for example, it may </w:t>
      </w:r>
      <w:r>
        <w:rPr>
          <w:rFonts w:cs="Calibri"/>
        </w:rPr>
        <w:t>cover a wider category of claims or, possibly, all claims that the consumer might have against the business, even</w:t>
      </w:r>
      <w:r w:rsidR="001B466F">
        <w:rPr>
          <w:rFonts w:cs="Calibri"/>
        </w:rPr>
        <w:t xml:space="preserve"> those</w:t>
      </w:r>
      <w:r>
        <w:rPr>
          <w:rFonts w:cs="Calibri"/>
        </w:rPr>
        <w:t xml:space="preserve"> unrelated to the present dispute)</w:t>
      </w:r>
      <w:r w:rsidR="007C20A8">
        <w:rPr>
          <w:rFonts w:cs="Calibri"/>
        </w:rPr>
        <w:t xml:space="preserve">. </w:t>
      </w:r>
      <w:r w:rsidR="001B466F">
        <w:rPr>
          <w:rFonts w:cs="Calibri"/>
        </w:rPr>
        <w:t xml:space="preserve">The release may also have additional language about </w:t>
      </w:r>
      <w:r w:rsidR="005F6D2D">
        <w:rPr>
          <w:rFonts w:cs="Calibri"/>
        </w:rPr>
        <w:t xml:space="preserve">future disputes between the parties, including binding arbitration provisions, remedy limitations, and jury waivers. </w:t>
      </w:r>
      <w:r w:rsidR="007C20A8">
        <w:rPr>
          <w:rFonts w:cs="Calibri"/>
        </w:rPr>
        <w:t xml:space="preserve">Consumers are cautioned to read </w:t>
      </w:r>
      <w:r>
        <w:rPr>
          <w:rFonts w:cs="Calibri"/>
        </w:rPr>
        <w:t xml:space="preserve">a </w:t>
      </w:r>
      <w:r w:rsidR="007C20A8">
        <w:rPr>
          <w:rFonts w:cs="Calibri"/>
        </w:rPr>
        <w:t xml:space="preserve">release very carefully and to consult with an attorney if </w:t>
      </w:r>
      <w:r>
        <w:rPr>
          <w:rFonts w:cs="Calibri"/>
        </w:rPr>
        <w:t>they have concerns or questions</w:t>
      </w:r>
      <w:r w:rsidR="007C20A8">
        <w:rPr>
          <w:rFonts w:cs="Calibri"/>
        </w:rPr>
        <w:t>.</w:t>
      </w:r>
      <w:r w:rsidR="00BE1B5C">
        <w:rPr>
          <w:rFonts w:cs="Calibri"/>
        </w:rPr>
        <w:t xml:space="preserve"> </w:t>
      </w:r>
    </w:p>
    <w:p w14:paraId="1E94B056" w14:textId="193FA787" w:rsidR="006934F0" w:rsidRPr="007844EE" w:rsidRDefault="006934F0" w:rsidP="0087727C">
      <w:pPr>
        <w:pStyle w:val="Heading1"/>
      </w:pPr>
      <w:bookmarkStart w:id="14" w:name="_Toc225864874"/>
      <w:r w:rsidRPr="007844EE">
        <w:t>2.</w:t>
      </w:r>
      <w:r w:rsidR="00A76629">
        <w:t>9</w:t>
      </w:r>
      <w:r w:rsidR="001E557D">
        <w:t xml:space="preserve"> </w:t>
      </w:r>
      <w:r w:rsidRPr="007844EE">
        <w:t xml:space="preserve">Negotiating </w:t>
      </w:r>
      <w:r w:rsidR="004245BB">
        <w:t xml:space="preserve">and Reviewing </w:t>
      </w:r>
      <w:r w:rsidRPr="007844EE">
        <w:t>a Contract</w:t>
      </w:r>
      <w:bookmarkEnd w:id="14"/>
    </w:p>
    <w:p w14:paraId="493D861E" w14:textId="2F8524BC" w:rsidR="006934F0" w:rsidRPr="007844EE" w:rsidRDefault="009A29E4" w:rsidP="006934F0">
      <w:pPr>
        <w:rPr>
          <w:rFonts w:cs="Calibri"/>
        </w:rPr>
      </w:pPr>
      <w:r>
        <w:rPr>
          <w:rFonts w:cs="Calibri"/>
        </w:rPr>
        <w:t xml:space="preserve">For important, complex, and/or expensive transactions, the best practice is to </w:t>
      </w:r>
      <w:r w:rsidR="00D85572">
        <w:rPr>
          <w:rFonts w:cs="Calibri"/>
        </w:rPr>
        <w:t>have a lawyer assist you with the negotiation and review of a contract.</w:t>
      </w:r>
      <w:r w:rsidR="001E557D">
        <w:rPr>
          <w:rFonts w:cs="Calibri"/>
        </w:rPr>
        <w:t xml:space="preserve"> </w:t>
      </w:r>
      <w:r w:rsidR="006934F0" w:rsidRPr="007844EE">
        <w:rPr>
          <w:rFonts w:cs="Calibri"/>
        </w:rPr>
        <w:t>However, there are many</w:t>
      </w:r>
      <w:r w:rsidR="00623C2D">
        <w:rPr>
          <w:rFonts w:cs="Calibri"/>
        </w:rPr>
        <w:t xml:space="preserve"> types </w:t>
      </w:r>
      <w:r w:rsidR="002757CB">
        <w:rPr>
          <w:rFonts w:cs="Calibri"/>
        </w:rPr>
        <w:t xml:space="preserve">of </w:t>
      </w:r>
      <w:r w:rsidR="002757CB" w:rsidRPr="007844EE">
        <w:rPr>
          <w:rFonts w:cs="Calibri"/>
        </w:rPr>
        <w:t>contracts</w:t>
      </w:r>
      <w:r w:rsidR="006934F0" w:rsidRPr="007844EE">
        <w:rPr>
          <w:rFonts w:cs="Calibri"/>
        </w:rPr>
        <w:t xml:space="preserve"> that you </w:t>
      </w:r>
      <w:r w:rsidR="00D85572">
        <w:rPr>
          <w:rFonts w:cs="Calibri"/>
        </w:rPr>
        <w:t>may be able to</w:t>
      </w:r>
      <w:r w:rsidR="006934F0" w:rsidRPr="007844EE">
        <w:rPr>
          <w:rFonts w:cs="Calibri"/>
        </w:rPr>
        <w:t xml:space="preserve"> negotiate </w:t>
      </w:r>
      <w:r w:rsidR="00D85572">
        <w:rPr>
          <w:rFonts w:cs="Calibri"/>
        </w:rPr>
        <w:t xml:space="preserve">and review </w:t>
      </w:r>
      <w:r w:rsidR="006934F0" w:rsidRPr="007844EE">
        <w:rPr>
          <w:rFonts w:cs="Calibri"/>
        </w:rPr>
        <w:t xml:space="preserve">yourself. </w:t>
      </w:r>
      <w:r w:rsidR="00623C2D">
        <w:rPr>
          <w:rFonts w:cs="Calibri"/>
        </w:rPr>
        <w:t xml:space="preserve">Here are some basic principles when negotiating and contemplating </w:t>
      </w:r>
      <w:r w:rsidR="004D0473">
        <w:rPr>
          <w:rFonts w:cs="Calibri"/>
        </w:rPr>
        <w:t xml:space="preserve">a contract. </w:t>
      </w:r>
    </w:p>
    <w:p w14:paraId="33E69119" w14:textId="1F51B266" w:rsidR="004A7EBA" w:rsidRDefault="004A7EBA" w:rsidP="00C33E7F">
      <w:pPr>
        <w:pStyle w:val="Heading2"/>
      </w:pPr>
      <w:bookmarkStart w:id="15" w:name="_Toc225864875"/>
      <w:r>
        <w:t xml:space="preserve">Get It </w:t>
      </w:r>
      <w:r w:rsidR="002757CB">
        <w:t>i</w:t>
      </w:r>
      <w:r>
        <w:t>n Writing</w:t>
      </w:r>
      <w:bookmarkEnd w:id="15"/>
    </w:p>
    <w:p w14:paraId="584F138D" w14:textId="2FCBAD30" w:rsidR="006934F0" w:rsidRPr="007844EE" w:rsidRDefault="006934F0" w:rsidP="006934F0">
      <w:pPr>
        <w:rPr>
          <w:rFonts w:cs="Calibri"/>
        </w:rPr>
      </w:pPr>
      <w:r w:rsidRPr="007844EE">
        <w:rPr>
          <w:rFonts w:cs="Calibri"/>
        </w:rPr>
        <w:t>As mentioned earlier (see § 2.2</w:t>
      </w:r>
      <w:r w:rsidR="004D0473">
        <w:rPr>
          <w:rFonts w:cs="Calibri"/>
        </w:rPr>
        <w:t xml:space="preserve"> above</w:t>
      </w:r>
      <w:r w:rsidRPr="007844EE">
        <w:rPr>
          <w:rFonts w:cs="Calibri"/>
        </w:rPr>
        <w:t xml:space="preserve">), the Statute of Frauds requires </w:t>
      </w:r>
      <w:r w:rsidR="004D0473">
        <w:rPr>
          <w:rFonts w:cs="Calibri"/>
        </w:rPr>
        <w:t xml:space="preserve">that </w:t>
      </w:r>
      <w:r w:rsidRPr="007844EE">
        <w:rPr>
          <w:rFonts w:cs="Calibri"/>
        </w:rPr>
        <w:t xml:space="preserve">certain contracts </w:t>
      </w:r>
      <w:r w:rsidR="004D0473">
        <w:rPr>
          <w:rFonts w:cs="Calibri"/>
        </w:rPr>
        <w:t>must be</w:t>
      </w:r>
      <w:r w:rsidR="004D0473" w:rsidRPr="007844EE">
        <w:rPr>
          <w:rFonts w:cs="Calibri"/>
        </w:rPr>
        <w:t xml:space="preserve"> </w:t>
      </w:r>
      <w:r w:rsidRPr="007844EE">
        <w:rPr>
          <w:rFonts w:cs="Calibri"/>
        </w:rPr>
        <w:t xml:space="preserve">in writing. </w:t>
      </w:r>
      <w:r w:rsidR="004D0473">
        <w:rPr>
          <w:rFonts w:cs="Calibri"/>
        </w:rPr>
        <w:t>Even if not required by law</w:t>
      </w:r>
      <w:r w:rsidR="0080467C">
        <w:rPr>
          <w:rFonts w:cs="Calibri"/>
        </w:rPr>
        <w:t xml:space="preserve">, is it advisable to have your </w:t>
      </w:r>
      <w:r w:rsidRPr="007844EE">
        <w:rPr>
          <w:rFonts w:cs="Calibri"/>
        </w:rPr>
        <w:t xml:space="preserve">contracts </w:t>
      </w:r>
      <w:r w:rsidR="001B69F0">
        <w:rPr>
          <w:rFonts w:cs="Calibri"/>
        </w:rPr>
        <w:t xml:space="preserve">in </w:t>
      </w:r>
      <w:r w:rsidR="0080467C">
        <w:rPr>
          <w:rFonts w:cs="Calibri"/>
        </w:rPr>
        <w:t xml:space="preserve">writing, or at least the </w:t>
      </w:r>
      <w:r w:rsidR="00165E17">
        <w:rPr>
          <w:rFonts w:cs="Calibri"/>
        </w:rPr>
        <w:t>essential</w:t>
      </w:r>
      <w:r w:rsidR="0080467C">
        <w:rPr>
          <w:rFonts w:cs="Calibri"/>
        </w:rPr>
        <w:t xml:space="preserve"> terms (quantity, price, timing)</w:t>
      </w:r>
      <w:r w:rsidRPr="007844EE">
        <w:rPr>
          <w:rFonts w:cs="Calibri"/>
        </w:rPr>
        <w:t>.:</w:t>
      </w:r>
    </w:p>
    <w:p w14:paraId="6CADDC37" w14:textId="77777777" w:rsidR="006934F0" w:rsidRPr="007844EE" w:rsidRDefault="006934F0" w:rsidP="0087727C">
      <w:pPr>
        <w:pStyle w:val="Heading2"/>
      </w:pPr>
      <w:bookmarkStart w:id="16" w:name="_Toc225864876"/>
      <w:r w:rsidRPr="007844EE">
        <w:t>A Contract Is a Bargain</w:t>
      </w:r>
      <w:bookmarkEnd w:id="16"/>
    </w:p>
    <w:p w14:paraId="64E61B92" w14:textId="001CF989" w:rsidR="006934F0" w:rsidRPr="007844EE" w:rsidRDefault="006934F0" w:rsidP="006934F0">
      <w:pPr>
        <w:rPr>
          <w:rFonts w:cs="Calibri"/>
        </w:rPr>
      </w:pPr>
      <w:r w:rsidRPr="007844EE">
        <w:rPr>
          <w:rFonts w:cs="Calibri"/>
        </w:rPr>
        <w:t>Remember that a contract is a bargain in which rights and obligations are allocated. As Justice Holmes said, “every contract is the acceptance of some inequality.”</w:t>
      </w:r>
      <w:r w:rsidR="00C015A3">
        <w:rPr>
          <w:rStyle w:val="EndnoteReference"/>
        </w:rPr>
        <w:endnoteReference w:id="24"/>
      </w:r>
      <w:r w:rsidR="00C015A3">
        <w:t xml:space="preserve"> </w:t>
      </w:r>
      <w:r w:rsidRPr="007844EE">
        <w:rPr>
          <w:rFonts w:cs="Calibri"/>
        </w:rPr>
        <w:t>The lesson is clear: negotiate! Do not be reluctant to suggest terms that are important to you or reject terms that disturb you. If a provision in a preprinted form contract is unfair, cross it out. If there is a provision governing damages for breach (a “liquidated damages clause”), read it carefully. If it is too onerous, cross it out or adjust the damages amount (see Chapter 5 of this Guide). All parties to a printed contract should initial any handwritten changes.</w:t>
      </w:r>
    </w:p>
    <w:p w14:paraId="6ABC97F6" w14:textId="77777777" w:rsidR="006934F0" w:rsidRPr="007844EE" w:rsidRDefault="006934F0" w:rsidP="0087727C">
      <w:pPr>
        <w:pStyle w:val="Heading2"/>
      </w:pPr>
      <w:bookmarkStart w:id="17" w:name="_Toc225864877"/>
      <w:r w:rsidRPr="007844EE">
        <w:t>Contracts Should Be in “Plain English”</w:t>
      </w:r>
      <w:bookmarkEnd w:id="17"/>
    </w:p>
    <w:p w14:paraId="601EB618" w14:textId="77777777" w:rsidR="006934F0" w:rsidRPr="007844EE" w:rsidRDefault="006934F0" w:rsidP="006934F0">
      <w:pPr>
        <w:rPr>
          <w:rFonts w:cs="Calibri"/>
        </w:rPr>
      </w:pPr>
      <w:r w:rsidRPr="007844EE">
        <w:rPr>
          <w:rFonts w:cs="Calibri"/>
        </w:rPr>
        <w:t>There are no magic phrases that transform everyday words into legally binding language. Remember to include these basics in any contract: the offer and its acceptance, each party’s obligations, and the money to be paid or act to be performed.</w:t>
      </w:r>
    </w:p>
    <w:p w14:paraId="153CAEFB" w14:textId="77777777" w:rsidR="006934F0" w:rsidRPr="007844EE" w:rsidRDefault="006934F0" w:rsidP="0087727C">
      <w:pPr>
        <w:pStyle w:val="Heading2"/>
      </w:pPr>
      <w:bookmarkStart w:id="18" w:name="_Toc225864878"/>
      <w:r w:rsidRPr="007844EE">
        <w:t>Read the Contract</w:t>
      </w:r>
      <w:bookmarkEnd w:id="18"/>
    </w:p>
    <w:p w14:paraId="54119B1D" w14:textId="150E7603" w:rsidR="006934F0" w:rsidRPr="007844EE" w:rsidRDefault="006934F0" w:rsidP="006934F0">
      <w:pPr>
        <w:rPr>
          <w:rFonts w:cs="Calibri"/>
        </w:rPr>
      </w:pPr>
      <w:r w:rsidRPr="007844EE">
        <w:rPr>
          <w:rFonts w:cs="Calibri"/>
        </w:rPr>
        <w:t xml:space="preserve">Of course, you should always take the time to read the contract very carefully. Keep in mind the Latin phrase caveat emptor, which means, “let the buyer beware.” Read the fine print of any </w:t>
      </w:r>
      <w:r w:rsidRPr="007844EE">
        <w:rPr>
          <w:rFonts w:cs="Calibri"/>
        </w:rPr>
        <w:lastRenderedPageBreak/>
        <w:t xml:space="preserve">document. If you do not, you may be unpleasantly surprised. For instance, </w:t>
      </w:r>
      <w:r w:rsidR="00B670DA">
        <w:rPr>
          <w:rFonts w:cs="Calibri"/>
        </w:rPr>
        <w:t>vehicle purchase contracts</w:t>
      </w:r>
      <w:r w:rsidRPr="007844EE">
        <w:rPr>
          <w:rFonts w:cs="Calibri"/>
        </w:rPr>
        <w:t xml:space="preserve"> are usually quite detailed, causing many consumers to skip over the fine print. Unfortunately, many </w:t>
      </w:r>
      <w:r w:rsidR="00B670DA">
        <w:rPr>
          <w:rFonts w:cs="Calibri"/>
        </w:rPr>
        <w:t>vehicle buyer</w:t>
      </w:r>
      <w:r w:rsidR="00165E17">
        <w:rPr>
          <w:rFonts w:cs="Calibri"/>
        </w:rPr>
        <w:t>s</w:t>
      </w:r>
      <w:r w:rsidRPr="007844EE">
        <w:rPr>
          <w:rFonts w:cs="Calibri"/>
        </w:rPr>
        <w:t xml:space="preserve"> later discover that they purchased</w:t>
      </w:r>
      <w:r w:rsidR="008D7F2C">
        <w:rPr>
          <w:rFonts w:cs="Calibri"/>
        </w:rPr>
        <w:t xml:space="preserve"> </w:t>
      </w:r>
      <w:r w:rsidRPr="007844EE">
        <w:rPr>
          <w:rFonts w:cs="Calibri"/>
        </w:rPr>
        <w:t xml:space="preserve">insurance </w:t>
      </w:r>
      <w:r w:rsidR="008D7F2C">
        <w:rPr>
          <w:rFonts w:cs="Calibri"/>
        </w:rPr>
        <w:t xml:space="preserve">products that </w:t>
      </w:r>
      <w:r w:rsidR="006920F5">
        <w:rPr>
          <w:rFonts w:cs="Calibri"/>
        </w:rPr>
        <w:t>pay</w:t>
      </w:r>
      <w:r w:rsidR="008D7F2C">
        <w:rPr>
          <w:rFonts w:cs="Calibri"/>
        </w:rPr>
        <w:t xml:space="preserve"> the lender</w:t>
      </w:r>
      <w:r w:rsidR="00AE532C">
        <w:rPr>
          <w:rFonts w:cs="Calibri"/>
        </w:rPr>
        <w:t>,</w:t>
      </w:r>
      <w:r w:rsidR="008D7F2C">
        <w:rPr>
          <w:rFonts w:cs="Calibri"/>
        </w:rPr>
        <w:t xml:space="preserve"> </w:t>
      </w:r>
      <w:r w:rsidRPr="007844EE">
        <w:rPr>
          <w:rFonts w:cs="Calibri"/>
        </w:rPr>
        <w:t>expensive service contract</w:t>
      </w:r>
      <w:r w:rsidR="008D7F2C">
        <w:rPr>
          <w:rFonts w:cs="Calibri"/>
        </w:rPr>
        <w:t>s</w:t>
      </w:r>
      <w:r w:rsidR="00AE532C">
        <w:rPr>
          <w:rFonts w:cs="Calibri"/>
        </w:rPr>
        <w:t xml:space="preserve">, and/or </w:t>
      </w:r>
      <w:r w:rsidR="00B670DA">
        <w:rPr>
          <w:rFonts w:cs="Calibri"/>
        </w:rPr>
        <w:t>other extras</w:t>
      </w:r>
      <w:r w:rsidR="00AE532C">
        <w:rPr>
          <w:rFonts w:cs="Calibri"/>
        </w:rPr>
        <w:t xml:space="preserve"> that </w:t>
      </w:r>
      <w:r w:rsidR="00B670DA">
        <w:rPr>
          <w:rFonts w:cs="Calibri"/>
        </w:rPr>
        <w:t xml:space="preserve">they don’t need </w:t>
      </w:r>
      <w:r w:rsidR="00437105">
        <w:rPr>
          <w:rFonts w:cs="Calibri"/>
        </w:rPr>
        <w:t xml:space="preserve">or want </w:t>
      </w:r>
      <w:r w:rsidR="00B670DA">
        <w:rPr>
          <w:rFonts w:cs="Calibri"/>
        </w:rPr>
        <w:t xml:space="preserve">and that </w:t>
      </w:r>
      <w:r w:rsidR="00AE532C">
        <w:rPr>
          <w:rFonts w:cs="Calibri"/>
        </w:rPr>
        <w:t xml:space="preserve">substantially increase the cost of the </w:t>
      </w:r>
      <w:r w:rsidR="00437105">
        <w:rPr>
          <w:rFonts w:cs="Calibri"/>
        </w:rPr>
        <w:t>vehicle</w:t>
      </w:r>
      <w:r w:rsidRPr="007844EE">
        <w:rPr>
          <w:rFonts w:cs="Calibri"/>
        </w:rPr>
        <w:t>.</w:t>
      </w:r>
    </w:p>
    <w:p w14:paraId="53DAD164" w14:textId="2ACDCCB5" w:rsidR="006934F0" w:rsidRPr="007844EE" w:rsidRDefault="006934F0" w:rsidP="00086E24">
      <w:pPr>
        <w:pStyle w:val="Heading2"/>
      </w:pPr>
      <w:bookmarkStart w:id="19" w:name="_Toc225864879"/>
      <w:r w:rsidRPr="007844EE">
        <w:t>Casual Sale</w:t>
      </w:r>
      <w:r w:rsidR="00195B20">
        <w:t>s</w:t>
      </w:r>
      <w:bookmarkEnd w:id="19"/>
    </w:p>
    <w:p w14:paraId="0C9FC1E6" w14:textId="43D37BC3" w:rsidR="006934F0" w:rsidRPr="007844EE" w:rsidRDefault="00B67ED5" w:rsidP="006934F0">
      <w:pPr>
        <w:rPr>
          <w:rFonts w:cs="Calibri"/>
        </w:rPr>
      </w:pPr>
      <w:r>
        <w:rPr>
          <w:rFonts w:cs="Calibri"/>
        </w:rPr>
        <w:t xml:space="preserve">A causal sale is a transaction </w:t>
      </w:r>
      <w:r w:rsidR="006934F0" w:rsidRPr="007844EE">
        <w:rPr>
          <w:rFonts w:cs="Calibri"/>
        </w:rPr>
        <w:t xml:space="preserve">between two </w:t>
      </w:r>
      <w:r w:rsidR="00EB45D2" w:rsidRPr="007844EE">
        <w:rPr>
          <w:rFonts w:cs="Calibri"/>
        </w:rPr>
        <w:t>people</w:t>
      </w:r>
      <w:r w:rsidR="00195B20">
        <w:rPr>
          <w:rFonts w:cs="Calibri"/>
        </w:rPr>
        <w:t>, neither of whom is a merchant</w:t>
      </w:r>
      <w:r>
        <w:rPr>
          <w:rFonts w:cs="Calibri"/>
        </w:rPr>
        <w:t>. There may be fewer protections under Maine law for the consumer in such a transactio</w:t>
      </w:r>
      <w:r w:rsidR="00AF5A57">
        <w:rPr>
          <w:rFonts w:cs="Calibri"/>
        </w:rPr>
        <w:t xml:space="preserve">n. For example, the implied warranties of the U.C.C. would not apply). Therefore, </w:t>
      </w:r>
      <w:r>
        <w:rPr>
          <w:rFonts w:cs="Calibri"/>
        </w:rPr>
        <w:t xml:space="preserve">if you are the buyer </w:t>
      </w:r>
      <w:r w:rsidR="00AF5A57">
        <w:rPr>
          <w:rFonts w:cs="Calibri"/>
        </w:rPr>
        <w:t xml:space="preserve">in the transaction, and you have specific </w:t>
      </w:r>
      <w:r w:rsidR="00B472BA">
        <w:rPr>
          <w:rFonts w:cs="Calibri"/>
        </w:rPr>
        <w:t>expectations</w:t>
      </w:r>
      <w:r w:rsidR="00AF5A57">
        <w:rPr>
          <w:rFonts w:cs="Calibri"/>
        </w:rPr>
        <w:t xml:space="preserve"> or have received specific promises about the services or </w:t>
      </w:r>
      <w:r w:rsidR="00B472BA">
        <w:rPr>
          <w:rFonts w:cs="Calibri"/>
        </w:rPr>
        <w:t xml:space="preserve">items being purchased, that should be reduced to writing. </w:t>
      </w:r>
    </w:p>
    <w:p w14:paraId="67DE3C7D" w14:textId="77777777" w:rsidR="006934F0" w:rsidRPr="007844EE" w:rsidRDefault="006934F0" w:rsidP="00086E24">
      <w:pPr>
        <w:pStyle w:val="Heading2"/>
      </w:pPr>
      <w:bookmarkStart w:id="20" w:name="_Toc225864880"/>
      <w:r w:rsidRPr="007844EE">
        <w:t>Should You Sign the Contract?</w:t>
      </w:r>
      <w:bookmarkEnd w:id="20"/>
    </w:p>
    <w:p w14:paraId="53C3807E" w14:textId="409AAB16" w:rsidR="006934F0" w:rsidRPr="007844EE" w:rsidRDefault="006934F0" w:rsidP="006934F0">
      <w:pPr>
        <w:rPr>
          <w:rFonts w:cs="Calibri"/>
        </w:rPr>
      </w:pPr>
      <w:r w:rsidRPr="007844EE">
        <w:rPr>
          <w:rFonts w:cs="Calibri"/>
        </w:rPr>
        <w:t>Some contracts are not enforceable unless all parties sign.</w:t>
      </w:r>
      <w:r w:rsidR="001F3848">
        <w:rPr>
          <w:rStyle w:val="EndnoteReference"/>
        </w:rPr>
        <w:endnoteReference w:id="25"/>
      </w:r>
      <w:r w:rsidRPr="007844EE">
        <w:rPr>
          <w:rFonts w:cs="Calibri"/>
        </w:rPr>
        <w:t xml:space="preserve"> Each person signing should also date his or her signature. Cross out any blank spaces to avoid troublesome additions after signing. All parties should receive a copy of the contract as soon as it has been signed.</w:t>
      </w:r>
      <w:r w:rsidR="007A5858">
        <w:rPr>
          <w:rFonts w:cs="Calibri"/>
        </w:rPr>
        <w:t xml:space="preserve"> Be sure to keep a copy of the contract, including an electronic copy. </w:t>
      </w:r>
    </w:p>
    <w:p w14:paraId="0E254FFF" w14:textId="77777777" w:rsidR="006934F0" w:rsidRPr="007844EE" w:rsidRDefault="006934F0" w:rsidP="00086E24">
      <w:pPr>
        <w:pStyle w:val="Heading2"/>
      </w:pPr>
      <w:bookmarkStart w:id="21" w:name="_Toc225864881"/>
      <w:r w:rsidRPr="007844EE">
        <w:t>Are All Promises in Writing?</w:t>
      </w:r>
      <w:bookmarkEnd w:id="21"/>
    </w:p>
    <w:p w14:paraId="487AA488" w14:textId="233FC846" w:rsidR="006934F0" w:rsidRPr="007844EE" w:rsidRDefault="006934F0" w:rsidP="006934F0">
      <w:pPr>
        <w:rPr>
          <w:rFonts w:cs="Calibri"/>
        </w:rPr>
      </w:pPr>
      <w:r w:rsidRPr="007844EE">
        <w:rPr>
          <w:rFonts w:cs="Calibri"/>
        </w:rPr>
        <w:t xml:space="preserve">If your decision to enter into a contract was based in part on oral promises, make sure these promises are included in the written contract. The parol evidence rule may prohibit you from introducing oral evidence in a later contract dispute. All too often, mere oral promises are not admissible evidence. If there is not room on a form contract to insert additional terms, write the promises out on a separate page. Number the pages and refer to this separate page at the end of the form contract. All parties should sign and date this additional page. </w:t>
      </w:r>
    </w:p>
    <w:p w14:paraId="2406C668" w14:textId="77777777" w:rsidR="006934F0" w:rsidRPr="007844EE" w:rsidRDefault="006934F0" w:rsidP="00086E24">
      <w:pPr>
        <w:pStyle w:val="Heading2"/>
      </w:pPr>
      <w:bookmarkStart w:id="22" w:name="_Toc225864882"/>
      <w:r w:rsidRPr="007844EE">
        <w:t>Have You Reduced to Writing All Contract Changes?</w:t>
      </w:r>
      <w:bookmarkEnd w:id="22"/>
    </w:p>
    <w:p w14:paraId="32F644D2" w14:textId="426185D8" w:rsidR="006934F0" w:rsidRPr="007844EE" w:rsidRDefault="006934F0" w:rsidP="006934F0">
      <w:pPr>
        <w:rPr>
          <w:rFonts w:cs="Calibri"/>
        </w:rPr>
      </w:pPr>
      <w:r w:rsidRPr="007844EE">
        <w:rPr>
          <w:rFonts w:cs="Calibri"/>
        </w:rPr>
        <w:t>A common theme in homeowner-versus-contractor disputes relates to contract changes. “We agreed to one price,” the homeowner</w:t>
      </w:r>
      <w:r w:rsidR="001319DD">
        <w:rPr>
          <w:rFonts w:cs="Calibri"/>
        </w:rPr>
        <w:t xml:space="preserve"> says</w:t>
      </w:r>
      <w:r w:rsidRPr="007844EE">
        <w:rPr>
          <w:rFonts w:cs="Calibri"/>
        </w:rPr>
        <w:t xml:space="preserve">. “But you insisted on adding </w:t>
      </w:r>
      <w:r w:rsidR="001319DD">
        <w:rPr>
          <w:rFonts w:cs="Calibri"/>
        </w:rPr>
        <w:t>that extra work</w:t>
      </w:r>
      <w:r w:rsidRPr="007844EE">
        <w:rPr>
          <w:rFonts w:cs="Calibri"/>
        </w:rPr>
        <w:t xml:space="preserve">,” retorts the contractor. </w:t>
      </w:r>
      <w:r w:rsidR="007651CC">
        <w:rPr>
          <w:rFonts w:cs="Calibri"/>
        </w:rPr>
        <w:t>Maine law required c</w:t>
      </w:r>
      <w:r w:rsidR="001319DD">
        <w:rPr>
          <w:rFonts w:cs="Calibri"/>
        </w:rPr>
        <w:t>hange orders to be in writing if the</w:t>
      </w:r>
      <w:r w:rsidR="007651CC">
        <w:rPr>
          <w:rFonts w:cs="Calibri"/>
        </w:rPr>
        <w:t xml:space="preserve"> total price of the</w:t>
      </w:r>
      <w:r w:rsidR="001319DD">
        <w:rPr>
          <w:rFonts w:cs="Calibri"/>
        </w:rPr>
        <w:t xml:space="preserve"> contract</w:t>
      </w:r>
      <w:r w:rsidR="007651CC">
        <w:rPr>
          <w:rFonts w:cs="Calibri"/>
        </w:rPr>
        <w:t>, including the price of the change order,</w:t>
      </w:r>
      <w:r w:rsidR="001319DD">
        <w:rPr>
          <w:rFonts w:cs="Calibri"/>
        </w:rPr>
        <w:t xml:space="preserve"> is for more than $3,000</w:t>
      </w:r>
      <w:r w:rsidR="007651CC">
        <w:rPr>
          <w:rFonts w:cs="Calibri"/>
        </w:rPr>
        <w:t xml:space="preserve">. </w:t>
      </w:r>
      <w:r w:rsidRPr="007844EE">
        <w:rPr>
          <w:rFonts w:cs="Calibri"/>
        </w:rPr>
        <w:t>Both parties should sign and date any change order. See Chapter 17 of this Guide</w:t>
      </w:r>
      <w:r w:rsidR="00BC2A49">
        <w:rPr>
          <w:rFonts w:cs="Calibri"/>
        </w:rPr>
        <w:t xml:space="preserve"> for more information about home construction contracts</w:t>
      </w:r>
      <w:r w:rsidRPr="007844EE">
        <w:rPr>
          <w:rFonts w:cs="Calibri"/>
        </w:rPr>
        <w:t>.</w:t>
      </w:r>
    </w:p>
    <w:p w14:paraId="2CBAF93E" w14:textId="77777777" w:rsidR="006934F0" w:rsidRPr="007844EE" w:rsidRDefault="006934F0" w:rsidP="00086E24">
      <w:pPr>
        <w:pStyle w:val="Heading2"/>
      </w:pPr>
      <w:bookmarkStart w:id="23" w:name="_Toc225864883"/>
      <w:r w:rsidRPr="007844EE">
        <w:t>Did You Guarantee (“Co-Sign”) a Contract Debt Only After Careful Thought?</w:t>
      </w:r>
      <w:bookmarkEnd w:id="23"/>
    </w:p>
    <w:p w14:paraId="1BF887E8" w14:textId="3258783A" w:rsidR="006934F0" w:rsidRPr="007844EE" w:rsidRDefault="006934F0" w:rsidP="006934F0">
      <w:pPr>
        <w:rPr>
          <w:rFonts w:cs="Calibri"/>
        </w:rPr>
      </w:pPr>
      <w:r w:rsidRPr="007844EE">
        <w:rPr>
          <w:rFonts w:cs="Calibri"/>
        </w:rPr>
        <w:t xml:space="preserve">Contemplate all the possible pitfalls before co-signing a contract as a guarantor. Certainly, don’t rush into it, even if the co-signer is a family member or a friend. </w:t>
      </w:r>
      <w:r w:rsidR="009D0FBD">
        <w:rPr>
          <w:rFonts w:cs="Calibri"/>
        </w:rPr>
        <w:t>Generally, g</w:t>
      </w:r>
      <w:r w:rsidRPr="007844EE">
        <w:rPr>
          <w:rFonts w:cs="Calibri"/>
        </w:rPr>
        <w:t>uarantors take only the liabilities and receive no benefits</w:t>
      </w:r>
      <w:r w:rsidR="009D0FBD">
        <w:rPr>
          <w:rFonts w:cs="Calibri"/>
        </w:rPr>
        <w:t xml:space="preserve"> of the underlying contract</w:t>
      </w:r>
      <w:r w:rsidRPr="007844EE">
        <w:rPr>
          <w:rFonts w:cs="Calibri"/>
        </w:rPr>
        <w:t>.</w:t>
      </w:r>
    </w:p>
    <w:sectPr w:rsidR="006934F0" w:rsidRPr="007844EE" w:rsidSect="0030711E">
      <w:footerReference w:type="default" r:id="rId8"/>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F7F1" w14:textId="77777777" w:rsidR="009808F1" w:rsidRDefault="009808F1" w:rsidP="00E3777F">
      <w:pPr>
        <w:spacing w:after="0" w:line="240" w:lineRule="auto"/>
      </w:pPr>
      <w:r>
        <w:separator/>
      </w:r>
    </w:p>
  </w:endnote>
  <w:endnote w:type="continuationSeparator" w:id="0">
    <w:p w14:paraId="08E617BF" w14:textId="77777777" w:rsidR="009808F1" w:rsidRDefault="009808F1" w:rsidP="00E3777F">
      <w:pPr>
        <w:spacing w:after="0" w:line="240" w:lineRule="auto"/>
      </w:pPr>
      <w:r>
        <w:continuationSeparator/>
      </w:r>
    </w:p>
  </w:endnote>
  <w:endnote w:id="1">
    <w:p w14:paraId="2CBB3CCA" w14:textId="77777777" w:rsidR="008A1DDD" w:rsidRDefault="008A1DDD" w:rsidP="008A1DDD">
      <w:pPr>
        <w:pStyle w:val="Heading1"/>
      </w:pPr>
      <w:r>
        <w:t>Endnotes</w:t>
      </w:r>
    </w:p>
    <w:p w14:paraId="4102F85B" w14:textId="5640BB20" w:rsidR="00D24174" w:rsidRDefault="00D24174" w:rsidP="00BC2418">
      <w:pPr>
        <w:pStyle w:val="EndnoteText"/>
        <w:ind w:left="432" w:hanging="432"/>
      </w:pPr>
      <w:r>
        <w:rPr>
          <w:rStyle w:val="EndnoteReference"/>
        </w:rPr>
        <w:endnoteRef/>
      </w:r>
      <w:r>
        <w:t xml:space="preserve"> </w:t>
      </w:r>
      <w:r w:rsidR="008A1DDD" w:rsidRPr="00AF4375">
        <w:rPr>
          <w:sz w:val="24"/>
          <w:szCs w:val="24"/>
        </w:rPr>
        <w:t xml:space="preserve">In cases where both parties make a mistake and enter into a contract that does not express their mutual interests, courts may order that the contract be voided, as if it had never been entered into. </w:t>
      </w:r>
      <w:r w:rsidR="008A1DDD" w:rsidRPr="00AF4375">
        <w:rPr>
          <w:i/>
          <w:iCs/>
          <w:sz w:val="24"/>
          <w:szCs w:val="24"/>
        </w:rPr>
        <w:t>See Miller v. Lentine</w:t>
      </w:r>
      <w:r w:rsidR="008A1DDD" w:rsidRPr="00AF4375">
        <w:rPr>
          <w:sz w:val="24"/>
          <w:szCs w:val="24"/>
        </w:rPr>
        <w:t>, 495 A.2d 1229, 1231 (Me. 1985).</w:t>
      </w:r>
    </w:p>
  </w:endnote>
  <w:endnote w:id="2">
    <w:p w14:paraId="45349BA0" w14:textId="051CAFE3" w:rsidR="0066536E" w:rsidRPr="00AF4375" w:rsidRDefault="0066536E"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1C2C0A" w:rsidRPr="00AF4375">
        <w:rPr>
          <w:i/>
          <w:iCs/>
          <w:sz w:val="24"/>
          <w:szCs w:val="24"/>
        </w:rPr>
        <w:t>See generally</w:t>
      </w:r>
      <w:r w:rsidR="001C2C0A" w:rsidRPr="00AF4375">
        <w:rPr>
          <w:sz w:val="24"/>
          <w:szCs w:val="24"/>
        </w:rPr>
        <w:t xml:space="preserve"> 11 M.R.S.A. §§</w:t>
      </w:r>
      <w:r w:rsidR="003A3695">
        <w:rPr>
          <w:sz w:val="24"/>
          <w:szCs w:val="24"/>
        </w:rPr>
        <w:t xml:space="preserve"> </w:t>
      </w:r>
      <w:r w:rsidR="001C2C0A" w:rsidRPr="00AF4375">
        <w:rPr>
          <w:sz w:val="24"/>
          <w:szCs w:val="24"/>
        </w:rPr>
        <w:t>2-101 to 2-725.</w:t>
      </w:r>
    </w:p>
  </w:endnote>
  <w:endnote w:id="3">
    <w:p w14:paraId="6742E4C0" w14:textId="3CEA81B2" w:rsidR="00122142" w:rsidRPr="00AF4375" w:rsidRDefault="00122142"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5B0B54" w:rsidRPr="00AF4375">
        <w:rPr>
          <w:sz w:val="24"/>
          <w:szCs w:val="24"/>
        </w:rPr>
        <w:t xml:space="preserve">33 M.R.S.A. §§ 51-53. The purpose of the Statute of Frauds is to “prevent perjury and fraud.” However, a defendant in a contract enforcement action may waive the statute’s protection, allow verbal evidence of the contract, and become bound by it. </w:t>
      </w:r>
      <w:r w:rsidR="005B0B54" w:rsidRPr="00AF4375">
        <w:rPr>
          <w:i/>
          <w:iCs/>
          <w:sz w:val="24"/>
          <w:szCs w:val="24"/>
        </w:rPr>
        <w:t>Dehahn v. Innes</w:t>
      </w:r>
      <w:r w:rsidR="005B0B54" w:rsidRPr="00AF4375">
        <w:rPr>
          <w:sz w:val="24"/>
          <w:szCs w:val="24"/>
        </w:rPr>
        <w:t>, 356 A.2d 711, 717-18 (Me. 1976).</w:t>
      </w:r>
    </w:p>
  </w:endnote>
  <w:endnote w:id="4">
    <w:p w14:paraId="5CDB6CAB" w14:textId="7DF95197" w:rsidR="006B1B9D" w:rsidRPr="00AF4375" w:rsidRDefault="006B1B9D"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1A4956" w:rsidRPr="00AF4375">
        <w:rPr>
          <w:sz w:val="24"/>
          <w:szCs w:val="24"/>
        </w:rPr>
        <w:t>11 M.R.S.A. § 2-201(1).</w:t>
      </w:r>
    </w:p>
  </w:endnote>
  <w:endnote w:id="5">
    <w:p w14:paraId="6C98BB4F" w14:textId="035C9AF0" w:rsidR="00470FA1" w:rsidRPr="00AF4375" w:rsidRDefault="00470FA1"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CA20E4" w:rsidRPr="00AF4375">
        <w:rPr>
          <w:sz w:val="24"/>
          <w:szCs w:val="24"/>
        </w:rPr>
        <w:t>33 M.R.S.A. § 51(4).</w:t>
      </w:r>
    </w:p>
  </w:endnote>
  <w:endnote w:id="6">
    <w:p w14:paraId="0281B760" w14:textId="4DF9711F" w:rsidR="00531615" w:rsidRPr="00AF4375" w:rsidRDefault="00531615"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D65568" w:rsidRPr="00AF4375">
        <w:rPr>
          <w:sz w:val="24"/>
          <w:szCs w:val="24"/>
        </w:rPr>
        <w:t>33 M.R.S.A. § 51(5).</w:t>
      </w:r>
    </w:p>
  </w:endnote>
  <w:endnote w:id="7">
    <w:p w14:paraId="5436285A" w14:textId="5FFB6AF3" w:rsidR="002F3C67" w:rsidRPr="00AF4375" w:rsidRDefault="002F3C67"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A311D0" w:rsidRPr="00AF4375">
        <w:rPr>
          <w:sz w:val="24"/>
          <w:szCs w:val="24"/>
        </w:rPr>
        <w:t>33 M.R.S.A. § 51(2).</w:t>
      </w:r>
    </w:p>
  </w:endnote>
  <w:endnote w:id="8">
    <w:p w14:paraId="755C798B" w14:textId="483E2F8F" w:rsidR="00A311D0" w:rsidRPr="00AF4375" w:rsidRDefault="00A311D0"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824050" w:rsidRPr="00AF4375">
        <w:rPr>
          <w:sz w:val="24"/>
          <w:szCs w:val="24"/>
        </w:rPr>
        <w:t>33 M.R.S.A. § 51(6).</w:t>
      </w:r>
    </w:p>
  </w:endnote>
  <w:endnote w:id="9">
    <w:p w14:paraId="772C5D4D" w14:textId="791DC937" w:rsidR="00106BE0" w:rsidRPr="00AF4375" w:rsidRDefault="00106BE0"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555C51" w:rsidRPr="00AF4375">
        <w:rPr>
          <w:sz w:val="24"/>
          <w:szCs w:val="24"/>
        </w:rPr>
        <w:t>11 M.R.S.A. § 2-201(3)(a).</w:t>
      </w:r>
    </w:p>
  </w:endnote>
  <w:endnote w:id="10">
    <w:p w14:paraId="3CCC14A4" w14:textId="292B5A2B" w:rsidR="00555C51" w:rsidRPr="00AF4375" w:rsidRDefault="00555C51"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2044DA" w:rsidRPr="00AF4375">
        <w:rPr>
          <w:sz w:val="24"/>
          <w:szCs w:val="24"/>
        </w:rPr>
        <w:t>11 M.R.S.A. § 2-201(3)(c).</w:t>
      </w:r>
    </w:p>
  </w:endnote>
  <w:endnote w:id="11">
    <w:p w14:paraId="25EAFC84" w14:textId="74759584" w:rsidR="002044DA" w:rsidRPr="00AF4375" w:rsidRDefault="002044DA"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3751CB" w:rsidRPr="00AF4375">
        <w:rPr>
          <w:sz w:val="24"/>
          <w:szCs w:val="24"/>
        </w:rPr>
        <w:t>11 M.R.S.A. § 2-201(3)(b).</w:t>
      </w:r>
    </w:p>
  </w:endnote>
  <w:endnote w:id="12">
    <w:p w14:paraId="6221C43F" w14:textId="471E1EAD" w:rsidR="00871E85" w:rsidRPr="00AF4375" w:rsidRDefault="00871E85"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6A6D39" w:rsidRPr="00AF4375">
        <w:rPr>
          <w:i/>
          <w:iCs/>
          <w:sz w:val="24"/>
          <w:szCs w:val="24"/>
        </w:rPr>
        <w:t>See</w:t>
      </w:r>
      <w:r w:rsidR="006A6D39" w:rsidRPr="00AF4375">
        <w:rPr>
          <w:sz w:val="24"/>
          <w:szCs w:val="24"/>
        </w:rPr>
        <w:t xml:space="preserve"> 33 M.R.S.A. § 1-203; Restatement (Second) Of Contracts § 205 (1979).</w:t>
      </w:r>
    </w:p>
  </w:endnote>
  <w:endnote w:id="13">
    <w:p w14:paraId="3D1ECAFD" w14:textId="2E954CEF" w:rsidR="000C13EC" w:rsidRPr="00AF4375" w:rsidRDefault="000C13EC"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C13839" w:rsidRPr="00AF4375">
        <w:rPr>
          <w:i/>
          <w:iCs/>
          <w:sz w:val="24"/>
          <w:szCs w:val="24"/>
        </w:rPr>
        <w:t>See</w:t>
      </w:r>
      <w:r w:rsidR="00C13839" w:rsidRPr="00AF4375">
        <w:rPr>
          <w:sz w:val="24"/>
          <w:szCs w:val="24"/>
        </w:rPr>
        <w:t xml:space="preserve"> 11 M.R.S.A. § 2-302 of the </w:t>
      </w:r>
      <w:r w:rsidR="00AE360C">
        <w:rPr>
          <w:sz w:val="24"/>
          <w:szCs w:val="24"/>
        </w:rPr>
        <w:t>U.C.C.</w:t>
      </w:r>
      <w:r w:rsidR="00C13839" w:rsidRPr="00AF4375">
        <w:rPr>
          <w:sz w:val="24"/>
          <w:szCs w:val="24"/>
        </w:rPr>
        <w:t>, which states that courts may refuse to enforce “unconscionable” contracts. A contract can be unconscionable both procedurally (unfairness in the formation of the contract) and substantively (the terms are disproportionately favorable to the more powerful party).</w:t>
      </w:r>
    </w:p>
  </w:endnote>
  <w:endnote w:id="14">
    <w:p w14:paraId="1D265BA5" w14:textId="36EB19D8" w:rsidR="0011319F" w:rsidRPr="00AF4375" w:rsidRDefault="0011319F"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8B2A9A" w:rsidRPr="00AF4375">
        <w:rPr>
          <w:sz w:val="24"/>
          <w:szCs w:val="24"/>
        </w:rPr>
        <w:t>Restatement (Second) of Contracts, § 178(</w:t>
      </w:r>
      <w:r w:rsidR="007C5523" w:rsidRPr="00AF4375">
        <w:rPr>
          <w:sz w:val="24"/>
          <w:szCs w:val="24"/>
        </w:rPr>
        <w:t>1) (</w:t>
      </w:r>
      <w:r w:rsidR="008B2A9A" w:rsidRPr="00AF4375">
        <w:rPr>
          <w:sz w:val="24"/>
          <w:szCs w:val="24"/>
        </w:rPr>
        <w:t>1981).</w:t>
      </w:r>
    </w:p>
  </w:endnote>
  <w:endnote w:id="15">
    <w:p w14:paraId="5606447E" w14:textId="1DFD8691" w:rsidR="00DB1063" w:rsidRPr="00AF4375" w:rsidRDefault="00DB1063" w:rsidP="006E6415">
      <w:pPr>
        <w:pStyle w:val="EndnoteText"/>
        <w:ind w:left="360" w:hanging="360"/>
        <w:rPr>
          <w:sz w:val="24"/>
          <w:szCs w:val="24"/>
        </w:rPr>
      </w:pPr>
      <w:r w:rsidRPr="00AF4375">
        <w:rPr>
          <w:rStyle w:val="EndnoteReference"/>
          <w:sz w:val="24"/>
          <w:szCs w:val="24"/>
        </w:rPr>
        <w:endnoteRef/>
      </w:r>
      <w:r w:rsidRPr="00AF4375">
        <w:rPr>
          <w:sz w:val="24"/>
          <w:szCs w:val="24"/>
        </w:rPr>
        <w:t xml:space="preserve"> </w:t>
      </w:r>
      <w:r w:rsidR="00B738F8" w:rsidRPr="00AF4375">
        <w:rPr>
          <w:sz w:val="24"/>
          <w:szCs w:val="24"/>
        </w:rPr>
        <w:t>33 M.R.S.A. § 52.</w:t>
      </w:r>
      <w:r w:rsidR="001E557D">
        <w:rPr>
          <w:sz w:val="24"/>
          <w:szCs w:val="24"/>
        </w:rPr>
        <w:t xml:space="preserve"> </w:t>
      </w:r>
    </w:p>
  </w:endnote>
  <w:endnote w:id="16">
    <w:p w14:paraId="32FFA141" w14:textId="4976C134" w:rsidR="005E1280" w:rsidRPr="00AF4375" w:rsidRDefault="005E1280" w:rsidP="006E6415">
      <w:pPr>
        <w:pStyle w:val="CLGendnotes"/>
        <w:ind w:left="360" w:hanging="360"/>
      </w:pPr>
      <w:r w:rsidRPr="00AF4375">
        <w:rPr>
          <w:rStyle w:val="EndnoteReference"/>
        </w:rPr>
        <w:endnoteRef/>
      </w:r>
      <w:r w:rsidR="001E557D">
        <w:t xml:space="preserve"> </w:t>
      </w:r>
      <w:r w:rsidRPr="00AF4375">
        <w:t xml:space="preserve">In addition to express warranties consumers are sometimes asked to purchase a “service contract.” As the name implies, service contracts are contracts and not warranties that are </w:t>
      </w:r>
      <w:r w:rsidR="009760FC">
        <w:t>offered</w:t>
      </w:r>
      <w:r w:rsidR="009760FC" w:rsidRPr="00AF4375">
        <w:t xml:space="preserve"> </w:t>
      </w:r>
      <w:r w:rsidRPr="00AF4375">
        <w:t xml:space="preserve">with the item. Though some sellers refer to them as “extended warranties,” they are not warranties. Warranties come with products at no extra cost. A service contract is a promise of service in exchange for fee. </w:t>
      </w:r>
      <w:r w:rsidR="009760FC">
        <w:t xml:space="preserve">A service contract should not be mandatory; you should be free to decline </w:t>
      </w:r>
      <w:r w:rsidR="00AE360C">
        <w:t>it</w:t>
      </w:r>
      <w:r w:rsidR="009760FC">
        <w:t xml:space="preserve">. </w:t>
      </w:r>
      <w:r w:rsidRPr="00AF4375">
        <w:t>If you have a good warranty</w:t>
      </w:r>
      <w:r w:rsidR="00293F9A">
        <w:t>,</w:t>
      </w:r>
      <w:r w:rsidRPr="00AF4375">
        <w:t xml:space="preserve"> you probably will not need to buy the extra protection a service contract offers. In fact, you may be buying coverage you already have under your express or implied warranty. As with any other contract, read all the provisions and weigh the terms carefully before you buy</w:t>
      </w:r>
      <w:r w:rsidR="00AE360C">
        <w:t xml:space="preserve"> a service contract</w:t>
      </w:r>
      <w:r w:rsidRPr="00AF4375">
        <w:t xml:space="preserve">. </w:t>
      </w:r>
      <w:r w:rsidRPr="00AF4375">
        <w:rPr>
          <w:i/>
          <w:iCs/>
        </w:rPr>
        <w:t>See</w:t>
      </w:r>
      <w:r w:rsidRPr="00AF4375">
        <w:t xml:space="preserve"> Chapter 6 of this Guide.</w:t>
      </w:r>
    </w:p>
  </w:endnote>
  <w:endnote w:id="17">
    <w:p w14:paraId="6E567E57" w14:textId="3C9F9577" w:rsidR="009549B9" w:rsidRDefault="009549B9">
      <w:pPr>
        <w:pStyle w:val="EndnoteText"/>
      </w:pPr>
      <w:r>
        <w:rPr>
          <w:rStyle w:val="EndnoteReference"/>
        </w:rPr>
        <w:endnoteRef/>
      </w:r>
      <w:r>
        <w:t xml:space="preserve"> </w:t>
      </w:r>
      <w:r w:rsidR="009335D6" w:rsidRPr="00204ED1">
        <w:rPr>
          <w:rFonts w:cs="Calibri"/>
          <w:sz w:val="24"/>
          <w:szCs w:val="24"/>
        </w:rPr>
        <w:t>11 M.R.S.A. § 2-316(5)</w:t>
      </w:r>
    </w:p>
  </w:endnote>
  <w:endnote w:id="18">
    <w:p w14:paraId="47EF3CCA" w14:textId="02318755" w:rsidR="00797436" w:rsidRPr="00AF4375" w:rsidRDefault="00797436" w:rsidP="006E6415">
      <w:pPr>
        <w:pStyle w:val="CLGendnotes"/>
        <w:ind w:left="360" w:hanging="360"/>
      </w:pPr>
      <w:r w:rsidRPr="00AF4375">
        <w:rPr>
          <w:rStyle w:val="EndnoteReference"/>
        </w:rPr>
        <w:endnoteRef/>
      </w:r>
      <w:r w:rsidRPr="00AF4375">
        <w:t xml:space="preserve"> 11 M.R.S.A. § 2-314.</w:t>
      </w:r>
    </w:p>
  </w:endnote>
  <w:endnote w:id="19">
    <w:p w14:paraId="2FEF221B" w14:textId="77777777" w:rsidR="00132A04" w:rsidRPr="00AF4375" w:rsidRDefault="00132A04" w:rsidP="006E6415">
      <w:pPr>
        <w:pStyle w:val="CLGendnotes"/>
        <w:ind w:left="360" w:hanging="360"/>
      </w:pPr>
      <w:r w:rsidRPr="00AF4375">
        <w:rPr>
          <w:rStyle w:val="EndnoteReference"/>
        </w:rPr>
        <w:endnoteRef/>
      </w:r>
      <w:r w:rsidRPr="00AF4375">
        <w:t xml:space="preserve"> 11 M.R.S.A. § 2-315.</w:t>
      </w:r>
    </w:p>
  </w:endnote>
  <w:endnote w:id="20">
    <w:p w14:paraId="4FA8732E" w14:textId="77777777" w:rsidR="005274AF" w:rsidRPr="00AF4375" w:rsidRDefault="005274AF" w:rsidP="006E6415">
      <w:pPr>
        <w:pStyle w:val="CLGendnotes"/>
        <w:ind w:left="360" w:hanging="360"/>
      </w:pPr>
      <w:r w:rsidRPr="00AF4375">
        <w:rPr>
          <w:rStyle w:val="EndnoteReference"/>
        </w:rPr>
        <w:endnoteRef/>
      </w:r>
      <w:r w:rsidRPr="00AF4375">
        <w:t xml:space="preserve"> </w:t>
      </w:r>
      <w:r w:rsidRPr="00AF4375">
        <w:rPr>
          <w:i/>
          <w:iCs/>
        </w:rPr>
        <w:t>Phillips v. Ripley Fletcher Co.</w:t>
      </w:r>
      <w:r w:rsidRPr="00AF4375">
        <w:t>, 541 A.2d 946, 950 (Me. 1988).</w:t>
      </w:r>
    </w:p>
  </w:endnote>
  <w:endnote w:id="21">
    <w:p w14:paraId="622D81FB" w14:textId="4121835F" w:rsidR="00103783" w:rsidRPr="00AF4375" w:rsidRDefault="00103783" w:rsidP="006E6415">
      <w:pPr>
        <w:pStyle w:val="CLGendnotes"/>
        <w:ind w:left="360" w:hanging="360"/>
      </w:pPr>
      <w:r w:rsidRPr="00AF4375">
        <w:rPr>
          <w:rStyle w:val="EndnoteReference"/>
        </w:rPr>
        <w:endnoteRef/>
      </w:r>
      <w:r w:rsidRPr="00AF4375">
        <w:t xml:space="preserve"> 11 M.R.S.A. §§ 2-714, 2-715.</w:t>
      </w:r>
    </w:p>
  </w:endnote>
  <w:endnote w:id="22">
    <w:p w14:paraId="0ADD039C" w14:textId="1883EFA1" w:rsidR="0058269C" w:rsidRPr="00AF4375" w:rsidRDefault="0058269C" w:rsidP="006E6415">
      <w:pPr>
        <w:pStyle w:val="CLGendnotes"/>
        <w:ind w:left="360" w:hanging="360"/>
      </w:pPr>
      <w:r w:rsidRPr="00AF4375">
        <w:rPr>
          <w:rStyle w:val="EndnoteReference"/>
        </w:rPr>
        <w:endnoteRef/>
      </w:r>
      <w:r w:rsidRPr="00AF4375">
        <w:t xml:space="preserve"> </w:t>
      </w:r>
      <w:r w:rsidRPr="00AF4375">
        <w:rPr>
          <w:i/>
          <w:iCs/>
        </w:rPr>
        <w:t>See Schiavi Mobile Homes, Inc. v. Gironda</w:t>
      </w:r>
      <w:r w:rsidRPr="00AF4375">
        <w:t>, 463 A.2d 722, 724-25 (Me. 1983) (the duty to mitigate damages is implicit in the U.C.C.’s “broad requirements of good faith, commercial reasonableness and fair dealing</w:t>
      </w:r>
      <w:r w:rsidR="00AA504D">
        <w:t>.</w:t>
      </w:r>
      <w:r w:rsidRPr="00AF4375">
        <w:t>”</w:t>
      </w:r>
      <w:r w:rsidR="00AA504D">
        <w:t>)</w:t>
      </w:r>
      <w:r w:rsidR="00BC7368">
        <w:t>.</w:t>
      </w:r>
      <w:r w:rsidRPr="00AF4375">
        <w:t xml:space="preserve"> </w:t>
      </w:r>
    </w:p>
  </w:endnote>
  <w:endnote w:id="23">
    <w:p w14:paraId="7809B401" w14:textId="0F12076F" w:rsidR="00843ECE" w:rsidRPr="00204ED1" w:rsidRDefault="00843ECE" w:rsidP="00204ED1">
      <w:pPr>
        <w:pStyle w:val="EndnoteText"/>
        <w:ind w:left="360" w:hanging="360"/>
        <w:rPr>
          <w:sz w:val="24"/>
          <w:szCs w:val="24"/>
        </w:rPr>
      </w:pPr>
      <w:r w:rsidRPr="00204ED1">
        <w:rPr>
          <w:rStyle w:val="EndnoteReference"/>
          <w:sz w:val="24"/>
          <w:szCs w:val="24"/>
        </w:rPr>
        <w:endnoteRef/>
      </w:r>
      <w:r w:rsidRPr="00204ED1">
        <w:rPr>
          <w:sz w:val="24"/>
          <w:szCs w:val="24"/>
        </w:rPr>
        <w:t xml:space="preserve"> </w:t>
      </w:r>
      <w:r w:rsidR="00E80618" w:rsidRPr="00204ED1">
        <w:rPr>
          <w:i/>
          <w:iCs/>
          <w:sz w:val="24"/>
          <w:szCs w:val="24"/>
          <w:u w:val="single"/>
        </w:rPr>
        <w:t>Drinkwater v. Patten Realty Corp.</w:t>
      </w:r>
      <w:r w:rsidR="00E80618" w:rsidRPr="00204ED1">
        <w:rPr>
          <w:sz w:val="24"/>
          <w:szCs w:val="24"/>
        </w:rPr>
        <w:t>, 563 A.2d 772, 776 (Me. 1989) (“No matter how egregious the breach, punitive damages are unavailable under Maine law for breach of contract[.]”)</w:t>
      </w:r>
      <w:r w:rsidR="001D06B6">
        <w:rPr>
          <w:sz w:val="24"/>
          <w:szCs w:val="24"/>
        </w:rPr>
        <w:t xml:space="preserve">. </w:t>
      </w:r>
    </w:p>
  </w:endnote>
  <w:endnote w:id="24">
    <w:p w14:paraId="66C3D4A7" w14:textId="77777777" w:rsidR="00C015A3" w:rsidRPr="00AF4375" w:rsidRDefault="00C015A3" w:rsidP="006E6415">
      <w:pPr>
        <w:pStyle w:val="CLGendnotes"/>
        <w:ind w:left="360" w:hanging="360"/>
      </w:pPr>
      <w:r w:rsidRPr="00AF4375">
        <w:rPr>
          <w:rStyle w:val="EndnoteReference"/>
        </w:rPr>
        <w:endnoteRef/>
      </w:r>
      <w:r w:rsidRPr="00AF4375">
        <w:t xml:space="preserve"> </w:t>
      </w:r>
      <w:r w:rsidRPr="00AF4375">
        <w:rPr>
          <w:i/>
          <w:iCs/>
        </w:rPr>
        <w:t>Power Manufacturing Co. v. Saunders</w:t>
      </w:r>
      <w:r w:rsidRPr="00AF4375">
        <w:t>, 274 U.S. 490, 498 (1972).</w:t>
      </w:r>
    </w:p>
  </w:endnote>
  <w:endnote w:id="25">
    <w:p w14:paraId="5F7E5BB2" w14:textId="77777777" w:rsidR="001F3848" w:rsidRPr="00AF4375" w:rsidRDefault="001F3848" w:rsidP="006E6415">
      <w:pPr>
        <w:pStyle w:val="CLGendnotes"/>
        <w:ind w:left="360" w:hanging="360"/>
      </w:pPr>
      <w:r w:rsidRPr="00AF4375">
        <w:rPr>
          <w:rStyle w:val="EndnoteReference"/>
        </w:rPr>
        <w:endnoteRef/>
      </w:r>
      <w:r w:rsidRPr="00AF4375">
        <w:t xml:space="preserve"> For example, contracts resulting from a door-to-door solicitation must be signed by both parties. See 9-A M.R.S.A. §3-503 and Chapter 13 of this Guide.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0F07" w14:textId="33CBB1AD" w:rsidR="00C314C2" w:rsidRDefault="00C314C2">
    <w:pPr>
      <w:pStyle w:val="Footer"/>
    </w:pPr>
    <w:r>
      <w:t>Maine Consumer Law Guide</w:t>
    </w:r>
    <w:r>
      <w:ptab w:relativeTo="margin" w:alignment="center" w:leader="none"/>
    </w:r>
    <w:r>
      <w:ptab w:relativeTo="margin" w:alignment="right" w:leader="none"/>
    </w:r>
    <w:r w:rsidR="00BE2DBF">
      <w:t xml:space="preserve">Chapter 2, page </w:t>
    </w:r>
    <w:r w:rsidR="00BE2DBF">
      <w:fldChar w:fldCharType="begin"/>
    </w:r>
    <w:r w:rsidR="00BE2DBF">
      <w:instrText xml:space="preserve"> PAGE   \* MERGEFORMAT </w:instrText>
    </w:r>
    <w:r w:rsidR="00BE2DBF">
      <w:fldChar w:fldCharType="separate"/>
    </w:r>
    <w:r w:rsidR="00BE2DBF">
      <w:rPr>
        <w:noProof/>
      </w:rPr>
      <w:t>1</w:t>
    </w:r>
    <w:r w:rsidR="00BE2DB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B1CE" w14:textId="77777777" w:rsidR="009808F1" w:rsidRDefault="009808F1" w:rsidP="00E3777F">
      <w:pPr>
        <w:spacing w:after="0" w:line="240" w:lineRule="auto"/>
      </w:pPr>
      <w:r>
        <w:separator/>
      </w:r>
    </w:p>
  </w:footnote>
  <w:footnote w:type="continuationSeparator" w:id="0">
    <w:p w14:paraId="76D894B1" w14:textId="77777777" w:rsidR="009808F1" w:rsidRDefault="009808F1" w:rsidP="00E37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E01"/>
    <w:multiLevelType w:val="hybridMultilevel"/>
    <w:tmpl w:val="FADA0D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96B81"/>
    <w:multiLevelType w:val="hybridMultilevel"/>
    <w:tmpl w:val="47F636D6"/>
    <w:lvl w:ilvl="0" w:tplc="85FCB7B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E5825"/>
    <w:multiLevelType w:val="hybridMultilevel"/>
    <w:tmpl w:val="72ACD0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97378"/>
    <w:multiLevelType w:val="hybridMultilevel"/>
    <w:tmpl w:val="783AD9FE"/>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687884"/>
    <w:multiLevelType w:val="hybridMultilevel"/>
    <w:tmpl w:val="54DA9EF8"/>
    <w:lvl w:ilvl="0" w:tplc="321E065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40FC7"/>
    <w:multiLevelType w:val="hybridMultilevel"/>
    <w:tmpl w:val="D09A25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A1B58"/>
    <w:multiLevelType w:val="hybridMultilevel"/>
    <w:tmpl w:val="75FEEB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3B5463"/>
    <w:multiLevelType w:val="hybridMultilevel"/>
    <w:tmpl w:val="5EAC50A0"/>
    <w:lvl w:ilvl="0" w:tplc="FFFFFFFF">
      <w:start w:val="1"/>
      <w:numFmt w:val="upp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326746"/>
    <w:multiLevelType w:val="hybridMultilevel"/>
    <w:tmpl w:val="7C46E6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DB5A54"/>
    <w:multiLevelType w:val="hybridMultilevel"/>
    <w:tmpl w:val="8D929F62"/>
    <w:lvl w:ilvl="0" w:tplc="04090015">
      <w:start w:val="1"/>
      <w:numFmt w:val="upperLetter"/>
      <w:lvlText w:val="%1."/>
      <w:lvlJc w:val="left"/>
      <w:pPr>
        <w:ind w:left="720" w:hanging="360"/>
      </w:pPr>
    </w:lvl>
    <w:lvl w:ilvl="1" w:tplc="FE14053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17F09"/>
    <w:multiLevelType w:val="hybridMultilevel"/>
    <w:tmpl w:val="AF5CEF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D177CA"/>
    <w:multiLevelType w:val="hybridMultilevel"/>
    <w:tmpl w:val="7CDA1DFC"/>
    <w:lvl w:ilvl="0" w:tplc="68EED2B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F0898"/>
    <w:multiLevelType w:val="hybridMultilevel"/>
    <w:tmpl w:val="A52E6920"/>
    <w:lvl w:ilvl="0" w:tplc="06DEC83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D3E3D"/>
    <w:multiLevelType w:val="hybridMultilevel"/>
    <w:tmpl w:val="4FA852B2"/>
    <w:lvl w:ilvl="0" w:tplc="5C3E3FF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B127E"/>
    <w:multiLevelType w:val="hybridMultilevel"/>
    <w:tmpl w:val="4E8CD0D4"/>
    <w:lvl w:ilvl="0" w:tplc="F13635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8990622">
    <w:abstractNumId w:val="4"/>
  </w:num>
  <w:num w:numId="2" w16cid:durableId="1803226213">
    <w:abstractNumId w:val="11"/>
  </w:num>
  <w:num w:numId="3" w16cid:durableId="1006787615">
    <w:abstractNumId w:val="9"/>
  </w:num>
  <w:num w:numId="4" w16cid:durableId="780610365">
    <w:abstractNumId w:val="14"/>
  </w:num>
  <w:num w:numId="5" w16cid:durableId="722483701">
    <w:abstractNumId w:val="5"/>
  </w:num>
  <w:num w:numId="6" w16cid:durableId="364909836">
    <w:abstractNumId w:val="2"/>
  </w:num>
  <w:num w:numId="7" w16cid:durableId="1642416450">
    <w:abstractNumId w:val="13"/>
  </w:num>
  <w:num w:numId="8" w16cid:durableId="665017899">
    <w:abstractNumId w:val="10"/>
  </w:num>
  <w:num w:numId="9" w16cid:durableId="730814746">
    <w:abstractNumId w:val="12"/>
  </w:num>
  <w:num w:numId="10" w16cid:durableId="1286810703">
    <w:abstractNumId w:val="0"/>
  </w:num>
  <w:num w:numId="11" w16cid:durableId="1055853973">
    <w:abstractNumId w:val="1"/>
  </w:num>
  <w:num w:numId="12" w16cid:durableId="1136289440">
    <w:abstractNumId w:val="8"/>
  </w:num>
  <w:num w:numId="13" w16cid:durableId="808471431">
    <w:abstractNumId w:val="7"/>
  </w:num>
  <w:num w:numId="14" w16cid:durableId="19011356">
    <w:abstractNumId w:val="3"/>
  </w:num>
  <w:num w:numId="15" w16cid:durableId="293756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BE"/>
    <w:rsid w:val="00002321"/>
    <w:rsid w:val="000206D1"/>
    <w:rsid w:val="0002546E"/>
    <w:rsid w:val="0007693E"/>
    <w:rsid w:val="00086E24"/>
    <w:rsid w:val="000876EB"/>
    <w:rsid w:val="000921A5"/>
    <w:rsid w:val="000922D5"/>
    <w:rsid w:val="000966D7"/>
    <w:rsid w:val="0009721B"/>
    <w:rsid w:val="00097D5A"/>
    <w:rsid w:val="000A1417"/>
    <w:rsid w:val="000A52F9"/>
    <w:rsid w:val="000B02E6"/>
    <w:rsid w:val="000C13EC"/>
    <w:rsid w:val="000E1B9B"/>
    <w:rsid w:val="000E3C50"/>
    <w:rsid w:val="000E5140"/>
    <w:rsid w:val="000E78AB"/>
    <w:rsid w:val="00102938"/>
    <w:rsid w:val="00103783"/>
    <w:rsid w:val="00103B02"/>
    <w:rsid w:val="00106BE0"/>
    <w:rsid w:val="0010776F"/>
    <w:rsid w:val="001129B2"/>
    <w:rsid w:val="0011319F"/>
    <w:rsid w:val="00122142"/>
    <w:rsid w:val="00123302"/>
    <w:rsid w:val="001251A6"/>
    <w:rsid w:val="001319DD"/>
    <w:rsid w:val="00132A04"/>
    <w:rsid w:val="00137DCF"/>
    <w:rsid w:val="00165E17"/>
    <w:rsid w:val="001728A9"/>
    <w:rsid w:val="00174FED"/>
    <w:rsid w:val="0018299A"/>
    <w:rsid w:val="00195B20"/>
    <w:rsid w:val="001A4956"/>
    <w:rsid w:val="001B466F"/>
    <w:rsid w:val="001B69F0"/>
    <w:rsid w:val="001C2C0A"/>
    <w:rsid w:val="001D06B6"/>
    <w:rsid w:val="001E557D"/>
    <w:rsid w:val="001F1C92"/>
    <w:rsid w:val="001F3848"/>
    <w:rsid w:val="001F40DE"/>
    <w:rsid w:val="00203F53"/>
    <w:rsid w:val="002044DA"/>
    <w:rsid w:val="00204ED1"/>
    <w:rsid w:val="002254E9"/>
    <w:rsid w:val="00226B8F"/>
    <w:rsid w:val="00235F95"/>
    <w:rsid w:val="00241B47"/>
    <w:rsid w:val="00260AA2"/>
    <w:rsid w:val="002757CB"/>
    <w:rsid w:val="00284FDD"/>
    <w:rsid w:val="00286E86"/>
    <w:rsid w:val="0029317A"/>
    <w:rsid w:val="00293F9A"/>
    <w:rsid w:val="002A08B1"/>
    <w:rsid w:val="002A344F"/>
    <w:rsid w:val="002C07FE"/>
    <w:rsid w:val="002E0221"/>
    <w:rsid w:val="002E51BB"/>
    <w:rsid w:val="002F3C67"/>
    <w:rsid w:val="002F5942"/>
    <w:rsid w:val="0030014B"/>
    <w:rsid w:val="0030711E"/>
    <w:rsid w:val="00334EF9"/>
    <w:rsid w:val="00354006"/>
    <w:rsid w:val="00355593"/>
    <w:rsid w:val="003751CB"/>
    <w:rsid w:val="00381EE2"/>
    <w:rsid w:val="003935F8"/>
    <w:rsid w:val="0039425A"/>
    <w:rsid w:val="003A3695"/>
    <w:rsid w:val="003B3A2E"/>
    <w:rsid w:val="003B4251"/>
    <w:rsid w:val="003B55E8"/>
    <w:rsid w:val="003D5C1A"/>
    <w:rsid w:val="003F79EE"/>
    <w:rsid w:val="00400A35"/>
    <w:rsid w:val="00414E16"/>
    <w:rsid w:val="004157BF"/>
    <w:rsid w:val="0041686F"/>
    <w:rsid w:val="004235D9"/>
    <w:rsid w:val="00423FFA"/>
    <w:rsid w:val="004245BB"/>
    <w:rsid w:val="004347AD"/>
    <w:rsid w:val="00437105"/>
    <w:rsid w:val="00441BE1"/>
    <w:rsid w:val="004534FB"/>
    <w:rsid w:val="00470FA1"/>
    <w:rsid w:val="004A7EBA"/>
    <w:rsid w:val="004B473D"/>
    <w:rsid w:val="004D0473"/>
    <w:rsid w:val="004F7686"/>
    <w:rsid w:val="005076C0"/>
    <w:rsid w:val="00513CB2"/>
    <w:rsid w:val="005274AF"/>
    <w:rsid w:val="00531615"/>
    <w:rsid w:val="00532831"/>
    <w:rsid w:val="00532CB7"/>
    <w:rsid w:val="00532FFD"/>
    <w:rsid w:val="00536FCF"/>
    <w:rsid w:val="005371D9"/>
    <w:rsid w:val="0054610D"/>
    <w:rsid w:val="00555C51"/>
    <w:rsid w:val="00577910"/>
    <w:rsid w:val="0058269C"/>
    <w:rsid w:val="005A4F71"/>
    <w:rsid w:val="005A74CB"/>
    <w:rsid w:val="005B0B54"/>
    <w:rsid w:val="005B7F1C"/>
    <w:rsid w:val="005C27F3"/>
    <w:rsid w:val="005D4722"/>
    <w:rsid w:val="005E1280"/>
    <w:rsid w:val="005E3362"/>
    <w:rsid w:val="005F217C"/>
    <w:rsid w:val="005F6D2D"/>
    <w:rsid w:val="00600F4E"/>
    <w:rsid w:val="006037EF"/>
    <w:rsid w:val="006079F2"/>
    <w:rsid w:val="006201B2"/>
    <w:rsid w:val="006203A8"/>
    <w:rsid w:val="00623C2D"/>
    <w:rsid w:val="00637F4B"/>
    <w:rsid w:val="00645FF8"/>
    <w:rsid w:val="00655E12"/>
    <w:rsid w:val="0066536E"/>
    <w:rsid w:val="0066794C"/>
    <w:rsid w:val="0067149E"/>
    <w:rsid w:val="006920F5"/>
    <w:rsid w:val="006934F0"/>
    <w:rsid w:val="00696E3C"/>
    <w:rsid w:val="006A6D39"/>
    <w:rsid w:val="006B1B9D"/>
    <w:rsid w:val="006B4CD2"/>
    <w:rsid w:val="006B672A"/>
    <w:rsid w:val="006C4CCD"/>
    <w:rsid w:val="006C59CE"/>
    <w:rsid w:val="006D1F03"/>
    <w:rsid w:val="006E6415"/>
    <w:rsid w:val="006E6B3D"/>
    <w:rsid w:val="00702874"/>
    <w:rsid w:val="00704FA3"/>
    <w:rsid w:val="00722981"/>
    <w:rsid w:val="0073695C"/>
    <w:rsid w:val="0075126F"/>
    <w:rsid w:val="007524B8"/>
    <w:rsid w:val="007651CC"/>
    <w:rsid w:val="007737C8"/>
    <w:rsid w:val="007760BD"/>
    <w:rsid w:val="00782BF3"/>
    <w:rsid w:val="007844EE"/>
    <w:rsid w:val="00785E47"/>
    <w:rsid w:val="007929BB"/>
    <w:rsid w:val="00797436"/>
    <w:rsid w:val="007A4770"/>
    <w:rsid w:val="007A5858"/>
    <w:rsid w:val="007A5968"/>
    <w:rsid w:val="007C20A8"/>
    <w:rsid w:val="007C5523"/>
    <w:rsid w:val="007C7ED0"/>
    <w:rsid w:val="007E7E5B"/>
    <w:rsid w:val="007F56C2"/>
    <w:rsid w:val="0080005E"/>
    <w:rsid w:val="0080467C"/>
    <w:rsid w:val="008128ED"/>
    <w:rsid w:val="00820174"/>
    <w:rsid w:val="00824050"/>
    <w:rsid w:val="00841AAD"/>
    <w:rsid w:val="00843ECE"/>
    <w:rsid w:val="00855E87"/>
    <w:rsid w:val="00871E85"/>
    <w:rsid w:val="0087727C"/>
    <w:rsid w:val="008839DE"/>
    <w:rsid w:val="008A1DDD"/>
    <w:rsid w:val="008A3D46"/>
    <w:rsid w:val="008A55A3"/>
    <w:rsid w:val="008B10DC"/>
    <w:rsid w:val="008B2A9A"/>
    <w:rsid w:val="008D6A7B"/>
    <w:rsid w:val="008D6CA3"/>
    <w:rsid w:val="008D7F2C"/>
    <w:rsid w:val="008D7F5E"/>
    <w:rsid w:val="008E3422"/>
    <w:rsid w:val="008E7076"/>
    <w:rsid w:val="00921F03"/>
    <w:rsid w:val="00925C5B"/>
    <w:rsid w:val="009335D6"/>
    <w:rsid w:val="009549B9"/>
    <w:rsid w:val="009760FC"/>
    <w:rsid w:val="009808F1"/>
    <w:rsid w:val="00983F66"/>
    <w:rsid w:val="009A0D1C"/>
    <w:rsid w:val="009A29E4"/>
    <w:rsid w:val="009A5E54"/>
    <w:rsid w:val="009B5784"/>
    <w:rsid w:val="009B6455"/>
    <w:rsid w:val="009C2E09"/>
    <w:rsid w:val="009D0FBD"/>
    <w:rsid w:val="009D442E"/>
    <w:rsid w:val="00A2191C"/>
    <w:rsid w:val="00A311D0"/>
    <w:rsid w:val="00A35E7D"/>
    <w:rsid w:val="00A35F7F"/>
    <w:rsid w:val="00A45DAF"/>
    <w:rsid w:val="00A47CE7"/>
    <w:rsid w:val="00A55AC6"/>
    <w:rsid w:val="00A66675"/>
    <w:rsid w:val="00A76629"/>
    <w:rsid w:val="00AA504D"/>
    <w:rsid w:val="00AC68AD"/>
    <w:rsid w:val="00AD23BC"/>
    <w:rsid w:val="00AE360C"/>
    <w:rsid w:val="00AE532C"/>
    <w:rsid w:val="00AF4375"/>
    <w:rsid w:val="00AF5A57"/>
    <w:rsid w:val="00B052E7"/>
    <w:rsid w:val="00B36B97"/>
    <w:rsid w:val="00B4416B"/>
    <w:rsid w:val="00B472BA"/>
    <w:rsid w:val="00B561E9"/>
    <w:rsid w:val="00B64927"/>
    <w:rsid w:val="00B667D4"/>
    <w:rsid w:val="00B670DA"/>
    <w:rsid w:val="00B67ED5"/>
    <w:rsid w:val="00B738F8"/>
    <w:rsid w:val="00B755B7"/>
    <w:rsid w:val="00B75B8A"/>
    <w:rsid w:val="00B94C04"/>
    <w:rsid w:val="00BA3599"/>
    <w:rsid w:val="00BB6D82"/>
    <w:rsid w:val="00BC2418"/>
    <w:rsid w:val="00BC2A49"/>
    <w:rsid w:val="00BC7368"/>
    <w:rsid w:val="00BD4E25"/>
    <w:rsid w:val="00BE1B5C"/>
    <w:rsid w:val="00BE2DBF"/>
    <w:rsid w:val="00C015A3"/>
    <w:rsid w:val="00C034B5"/>
    <w:rsid w:val="00C13839"/>
    <w:rsid w:val="00C177AF"/>
    <w:rsid w:val="00C22A6B"/>
    <w:rsid w:val="00C314C2"/>
    <w:rsid w:val="00C33E7F"/>
    <w:rsid w:val="00C418AF"/>
    <w:rsid w:val="00C42A32"/>
    <w:rsid w:val="00C472C8"/>
    <w:rsid w:val="00C56EEC"/>
    <w:rsid w:val="00C57BAA"/>
    <w:rsid w:val="00C609AF"/>
    <w:rsid w:val="00C60E95"/>
    <w:rsid w:val="00C60FD2"/>
    <w:rsid w:val="00C65B67"/>
    <w:rsid w:val="00C74593"/>
    <w:rsid w:val="00C948A5"/>
    <w:rsid w:val="00CA20E4"/>
    <w:rsid w:val="00CB7051"/>
    <w:rsid w:val="00CD56FD"/>
    <w:rsid w:val="00CF2844"/>
    <w:rsid w:val="00D07E69"/>
    <w:rsid w:val="00D07F26"/>
    <w:rsid w:val="00D1180A"/>
    <w:rsid w:val="00D24174"/>
    <w:rsid w:val="00D27F1F"/>
    <w:rsid w:val="00D3265D"/>
    <w:rsid w:val="00D33B8E"/>
    <w:rsid w:val="00D506CC"/>
    <w:rsid w:val="00D50DEB"/>
    <w:rsid w:val="00D52C2C"/>
    <w:rsid w:val="00D54F6A"/>
    <w:rsid w:val="00D61BAD"/>
    <w:rsid w:val="00D64CBC"/>
    <w:rsid w:val="00D65568"/>
    <w:rsid w:val="00D7060B"/>
    <w:rsid w:val="00D722F6"/>
    <w:rsid w:val="00D76E83"/>
    <w:rsid w:val="00D82516"/>
    <w:rsid w:val="00D85572"/>
    <w:rsid w:val="00DA1FE9"/>
    <w:rsid w:val="00DA2245"/>
    <w:rsid w:val="00DB0331"/>
    <w:rsid w:val="00DB1063"/>
    <w:rsid w:val="00DC34C3"/>
    <w:rsid w:val="00DC48B4"/>
    <w:rsid w:val="00DC4F3F"/>
    <w:rsid w:val="00DE4C50"/>
    <w:rsid w:val="00E0433A"/>
    <w:rsid w:val="00E06A3F"/>
    <w:rsid w:val="00E07F2C"/>
    <w:rsid w:val="00E16262"/>
    <w:rsid w:val="00E20E7C"/>
    <w:rsid w:val="00E273AD"/>
    <w:rsid w:val="00E32364"/>
    <w:rsid w:val="00E360E6"/>
    <w:rsid w:val="00E3777F"/>
    <w:rsid w:val="00E459F8"/>
    <w:rsid w:val="00E54EBE"/>
    <w:rsid w:val="00E5590C"/>
    <w:rsid w:val="00E5672B"/>
    <w:rsid w:val="00E801EA"/>
    <w:rsid w:val="00E80618"/>
    <w:rsid w:val="00E877EB"/>
    <w:rsid w:val="00E932B2"/>
    <w:rsid w:val="00EB36A4"/>
    <w:rsid w:val="00EB45D2"/>
    <w:rsid w:val="00EC24B1"/>
    <w:rsid w:val="00F11D86"/>
    <w:rsid w:val="00F13E38"/>
    <w:rsid w:val="00F20A0C"/>
    <w:rsid w:val="00F25074"/>
    <w:rsid w:val="00F81688"/>
    <w:rsid w:val="00F9087F"/>
    <w:rsid w:val="00F925F7"/>
    <w:rsid w:val="00F93DC0"/>
    <w:rsid w:val="00FA08D0"/>
    <w:rsid w:val="00FA6D9E"/>
    <w:rsid w:val="00FB628D"/>
    <w:rsid w:val="00FF2F49"/>
    <w:rsid w:val="00FF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95C0"/>
  <w15:chartTrackingRefBased/>
  <w15:docId w15:val="{F55F18B4-E637-45CE-97B2-BE80F704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F03"/>
    <w:rPr>
      <w:sz w:val="24"/>
    </w:rPr>
  </w:style>
  <w:style w:type="paragraph" w:styleId="Heading1">
    <w:name w:val="heading 1"/>
    <w:basedOn w:val="Normal"/>
    <w:next w:val="Normal"/>
    <w:link w:val="Heading1Char"/>
    <w:uiPriority w:val="9"/>
    <w:qFormat/>
    <w:rsid w:val="00532831"/>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532831"/>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831"/>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831"/>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532831"/>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532831"/>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532831"/>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532831"/>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532831"/>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831"/>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532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831"/>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831"/>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532831"/>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532831"/>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532831"/>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532831"/>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532831"/>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532831"/>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532831"/>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532831"/>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532831"/>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532831"/>
    <w:pPr>
      <w:spacing w:before="120" w:after="120"/>
      <w:ind w:left="720"/>
    </w:pPr>
    <w:rPr>
      <w:color w:val="0E2841" w:themeColor="text2"/>
      <w:szCs w:val="24"/>
    </w:rPr>
  </w:style>
  <w:style w:type="character" w:customStyle="1" w:styleId="QuoteChar">
    <w:name w:val="Quote Char"/>
    <w:basedOn w:val="DefaultParagraphFont"/>
    <w:link w:val="Quote"/>
    <w:uiPriority w:val="29"/>
    <w:rsid w:val="00532831"/>
    <w:rPr>
      <w:color w:val="0E2841" w:themeColor="text2"/>
      <w:sz w:val="24"/>
      <w:szCs w:val="24"/>
    </w:rPr>
  </w:style>
  <w:style w:type="paragraph" w:styleId="ListParagraph">
    <w:name w:val="List Paragraph"/>
    <w:basedOn w:val="Normal"/>
    <w:uiPriority w:val="34"/>
    <w:qFormat/>
    <w:rsid w:val="00E273AD"/>
    <w:pPr>
      <w:ind w:left="720"/>
      <w:contextualSpacing/>
    </w:pPr>
  </w:style>
  <w:style w:type="character" w:styleId="IntenseEmphasis">
    <w:name w:val="Intense Emphasis"/>
    <w:basedOn w:val="DefaultParagraphFont"/>
    <w:uiPriority w:val="21"/>
    <w:qFormat/>
    <w:rsid w:val="00532831"/>
    <w:rPr>
      <w:b/>
      <w:bCs/>
      <w:i/>
      <w:iCs/>
    </w:rPr>
  </w:style>
  <w:style w:type="paragraph" w:styleId="IntenseQuote">
    <w:name w:val="Intense Quote"/>
    <w:basedOn w:val="Normal"/>
    <w:next w:val="Normal"/>
    <w:link w:val="IntenseQuoteChar"/>
    <w:uiPriority w:val="30"/>
    <w:qFormat/>
    <w:rsid w:val="00532831"/>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532831"/>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532831"/>
    <w:rPr>
      <w:b/>
      <w:bCs/>
      <w:smallCaps/>
      <w:color w:val="0E2841" w:themeColor="text2"/>
      <w:u w:val="single"/>
    </w:rPr>
  </w:style>
  <w:style w:type="paragraph" w:styleId="Caption">
    <w:name w:val="caption"/>
    <w:basedOn w:val="Normal"/>
    <w:next w:val="Normal"/>
    <w:uiPriority w:val="35"/>
    <w:semiHidden/>
    <w:unhideWhenUsed/>
    <w:qFormat/>
    <w:rsid w:val="00532831"/>
    <w:pPr>
      <w:spacing w:line="240" w:lineRule="auto"/>
    </w:pPr>
    <w:rPr>
      <w:b/>
      <w:bCs/>
      <w:smallCaps/>
      <w:color w:val="0E2841" w:themeColor="text2"/>
    </w:rPr>
  </w:style>
  <w:style w:type="character" w:styleId="Strong">
    <w:name w:val="Strong"/>
    <w:basedOn w:val="DefaultParagraphFont"/>
    <w:uiPriority w:val="22"/>
    <w:qFormat/>
    <w:rsid w:val="00532831"/>
    <w:rPr>
      <w:b/>
      <w:bCs/>
    </w:rPr>
  </w:style>
  <w:style w:type="character" w:styleId="Emphasis">
    <w:name w:val="Emphasis"/>
    <w:basedOn w:val="DefaultParagraphFont"/>
    <w:uiPriority w:val="20"/>
    <w:qFormat/>
    <w:rsid w:val="00532831"/>
    <w:rPr>
      <w:i/>
      <w:iCs/>
    </w:rPr>
  </w:style>
  <w:style w:type="paragraph" w:styleId="NoSpacing">
    <w:name w:val="No Spacing"/>
    <w:uiPriority w:val="1"/>
    <w:qFormat/>
    <w:rsid w:val="00532831"/>
    <w:pPr>
      <w:spacing w:after="0" w:line="240" w:lineRule="auto"/>
    </w:pPr>
  </w:style>
  <w:style w:type="character" w:styleId="SubtleEmphasis">
    <w:name w:val="Subtle Emphasis"/>
    <w:basedOn w:val="DefaultParagraphFont"/>
    <w:uiPriority w:val="19"/>
    <w:qFormat/>
    <w:rsid w:val="00532831"/>
    <w:rPr>
      <w:i/>
      <w:iCs/>
      <w:color w:val="595959" w:themeColor="text1" w:themeTint="A6"/>
    </w:rPr>
  </w:style>
  <w:style w:type="character" w:styleId="SubtleReference">
    <w:name w:val="Subtle Reference"/>
    <w:basedOn w:val="DefaultParagraphFont"/>
    <w:uiPriority w:val="31"/>
    <w:qFormat/>
    <w:rsid w:val="00532831"/>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32831"/>
    <w:rPr>
      <w:b/>
      <w:bCs/>
      <w:smallCaps/>
      <w:spacing w:val="10"/>
    </w:rPr>
  </w:style>
  <w:style w:type="paragraph" w:styleId="TOCHeading">
    <w:name w:val="TOC Heading"/>
    <w:basedOn w:val="Heading1"/>
    <w:next w:val="Normal"/>
    <w:uiPriority w:val="39"/>
    <w:unhideWhenUsed/>
    <w:qFormat/>
    <w:rsid w:val="00532831"/>
    <w:pPr>
      <w:outlineLvl w:val="9"/>
    </w:pPr>
  </w:style>
  <w:style w:type="paragraph" w:styleId="TOC1">
    <w:name w:val="toc 1"/>
    <w:basedOn w:val="Normal"/>
    <w:next w:val="Normal"/>
    <w:autoRedefine/>
    <w:uiPriority w:val="39"/>
    <w:unhideWhenUsed/>
    <w:rsid w:val="006079F2"/>
    <w:pPr>
      <w:spacing w:after="100"/>
    </w:pPr>
  </w:style>
  <w:style w:type="character" w:styleId="Hyperlink">
    <w:name w:val="Hyperlink"/>
    <w:basedOn w:val="DefaultParagraphFont"/>
    <w:uiPriority w:val="99"/>
    <w:unhideWhenUsed/>
    <w:rsid w:val="006079F2"/>
    <w:rPr>
      <w:color w:val="467886" w:themeColor="hyperlink"/>
      <w:u w:val="single"/>
    </w:rPr>
  </w:style>
  <w:style w:type="paragraph" w:styleId="TOC2">
    <w:name w:val="toc 2"/>
    <w:basedOn w:val="Normal"/>
    <w:next w:val="Normal"/>
    <w:autoRedefine/>
    <w:uiPriority w:val="39"/>
    <w:unhideWhenUsed/>
    <w:rsid w:val="00B561E9"/>
    <w:pPr>
      <w:spacing w:after="100"/>
      <w:ind w:left="240"/>
    </w:pPr>
  </w:style>
  <w:style w:type="paragraph" w:styleId="EndnoteText">
    <w:name w:val="endnote text"/>
    <w:basedOn w:val="Normal"/>
    <w:link w:val="EndnoteTextChar"/>
    <w:uiPriority w:val="99"/>
    <w:semiHidden/>
    <w:unhideWhenUsed/>
    <w:rsid w:val="005A74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74CB"/>
    <w:rPr>
      <w:rFonts w:ascii="Calibri" w:hAnsi="Calibri"/>
      <w:sz w:val="20"/>
      <w:szCs w:val="20"/>
    </w:rPr>
  </w:style>
  <w:style w:type="character" w:styleId="EndnoteReference">
    <w:name w:val="endnote reference"/>
    <w:basedOn w:val="DefaultParagraphFont"/>
    <w:uiPriority w:val="99"/>
    <w:semiHidden/>
    <w:unhideWhenUsed/>
    <w:rsid w:val="005A74CB"/>
    <w:rPr>
      <w:vertAlign w:val="superscript"/>
    </w:rPr>
  </w:style>
  <w:style w:type="paragraph" w:styleId="Header">
    <w:name w:val="header"/>
    <w:basedOn w:val="Normal"/>
    <w:link w:val="HeaderChar"/>
    <w:uiPriority w:val="99"/>
    <w:unhideWhenUsed/>
    <w:rsid w:val="00C3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4C2"/>
    <w:rPr>
      <w:rFonts w:ascii="Calibri" w:hAnsi="Calibri"/>
      <w:sz w:val="24"/>
    </w:rPr>
  </w:style>
  <w:style w:type="paragraph" w:styleId="Footer">
    <w:name w:val="footer"/>
    <w:basedOn w:val="Normal"/>
    <w:link w:val="FooterChar"/>
    <w:uiPriority w:val="99"/>
    <w:unhideWhenUsed/>
    <w:rsid w:val="00C3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4C2"/>
    <w:rPr>
      <w:rFonts w:ascii="Calibri" w:hAnsi="Calibri"/>
      <w:sz w:val="24"/>
    </w:rPr>
  </w:style>
  <w:style w:type="paragraph" w:customStyle="1" w:styleId="CLGendnotes">
    <w:name w:val="CLG endnotes"/>
    <w:basedOn w:val="EndnoteText"/>
    <w:link w:val="CLGendnotesChar"/>
    <w:autoRedefine/>
    <w:rsid w:val="007C7ED0"/>
    <w:rPr>
      <w:rFonts w:eastAsiaTheme="minorHAnsi" w:cs="Calibri"/>
      <w:kern w:val="2"/>
      <w:sz w:val="24"/>
      <w:szCs w:val="24"/>
      <w14:ligatures w14:val="standardContextual"/>
    </w:rPr>
  </w:style>
  <w:style w:type="character" w:customStyle="1" w:styleId="CLGendnotesChar">
    <w:name w:val="CLG endnotes Char"/>
    <w:basedOn w:val="EndnoteTextChar"/>
    <w:link w:val="CLGendnotes"/>
    <w:rsid w:val="007C7ED0"/>
    <w:rPr>
      <w:rFonts w:ascii="Calibri" w:eastAsiaTheme="minorHAnsi" w:hAnsi="Calibri" w:cs="Calibri"/>
      <w:kern w:val="2"/>
      <w:sz w:val="24"/>
      <w:szCs w:val="24"/>
      <w14:ligatures w14:val="standardContextual"/>
    </w:rPr>
  </w:style>
  <w:style w:type="character" w:styleId="CommentReference">
    <w:name w:val="annotation reference"/>
    <w:basedOn w:val="DefaultParagraphFont"/>
    <w:uiPriority w:val="99"/>
    <w:semiHidden/>
    <w:unhideWhenUsed/>
    <w:rsid w:val="00D76E83"/>
    <w:rPr>
      <w:sz w:val="16"/>
      <w:szCs w:val="16"/>
    </w:rPr>
  </w:style>
  <w:style w:type="paragraph" w:styleId="CommentText">
    <w:name w:val="annotation text"/>
    <w:basedOn w:val="Normal"/>
    <w:link w:val="CommentTextChar"/>
    <w:uiPriority w:val="99"/>
    <w:unhideWhenUsed/>
    <w:rsid w:val="00D76E83"/>
    <w:pPr>
      <w:spacing w:line="240" w:lineRule="auto"/>
    </w:pPr>
    <w:rPr>
      <w:sz w:val="20"/>
      <w:szCs w:val="20"/>
    </w:rPr>
  </w:style>
  <w:style w:type="character" w:customStyle="1" w:styleId="CommentTextChar">
    <w:name w:val="Comment Text Char"/>
    <w:basedOn w:val="DefaultParagraphFont"/>
    <w:link w:val="CommentText"/>
    <w:uiPriority w:val="99"/>
    <w:rsid w:val="00D76E8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76E83"/>
    <w:rPr>
      <w:b/>
      <w:bCs/>
    </w:rPr>
  </w:style>
  <w:style w:type="character" w:customStyle="1" w:styleId="CommentSubjectChar">
    <w:name w:val="Comment Subject Char"/>
    <w:basedOn w:val="CommentTextChar"/>
    <w:link w:val="CommentSubject"/>
    <w:uiPriority w:val="99"/>
    <w:semiHidden/>
    <w:rsid w:val="00D76E83"/>
    <w:rPr>
      <w:rFonts w:ascii="Calibri" w:hAnsi="Calibri"/>
      <w:b/>
      <w:bCs/>
      <w:sz w:val="20"/>
      <w:szCs w:val="20"/>
    </w:rPr>
  </w:style>
  <w:style w:type="paragraph" w:styleId="Revision">
    <w:name w:val="Revision"/>
    <w:hidden/>
    <w:uiPriority w:val="99"/>
    <w:semiHidden/>
    <w:rsid w:val="003A3695"/>
    <w:pPr>
      <w:spacing w:after="0" w:line="240" w:lineRule="auto"/>
    </w:pPr>
    <w:rPr>
      <w:rFonts w:ascii="Calibri" w:hAnsi="Calibri"/>
      <w:sz w:val="24"/>
    </w:rPr>
  </w:style>
  <w:style w:type="paragraph" w:styleId="FootnoteText">
    <w:name w:val="footnote text"/>
    <w:basedOn w:val="Normal"/>
    <w:link w:val="FootnoteTextChar"/>
    <w:uiPriority w:val="99"/>
    <w:semiHidden/>
    <w:unhideWhenUsed/>
    <w:rsid w:val="00843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ECE"/>
    <w:rPr>
      <w:rFonts w:ascii="Calibri" w:hAnsi="Calibri"/>
      <w:sz w:val="20"/>
      <w:szCs w:val="20"/>
    </w:rPr>
  </w:style>
  <w:style w:type="character" w:styleId="FootnoteReference">
    <w:name w:val="footnote reference"/>
    <w:basedOn w:val="DefaultParagraphFont"/>
    <w:uiPriority w:val="99"/>
    <w:semiHidden/>
    <w:unhideWhenUsed/>
    <w:rsid w:val="00843ECE"/>
    <w:rPr>
      <w:vertAlign w:val="superscript"/>
    </w:rPr>
  </w:style>
  <w:style w:type="character" w:styleId="UnresolvedMention">
    <w:name w:val="Unresolved Mention"/>
    <w:basedOn w:val="DefaultParagraphFont"/>
    <w:uiPriority w:val="99"/>
    <w:semiHidden/>
    <w:unhideWhenUsed/>
    <w:rsid w:val="00B75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EDDA2-B9EE-4680-ACC6-75E080C2A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63</cp:revision>
  <dcterms:created xsi:type="dcterms:W3CDTF">2026-01-02T21:28:00Z</dcterms:created>
  <dcterms:modified xsi:type="dcterms:W3CDTF">2026-04-07T13:35:00Z</dcterms:modified>
</cp:coreProperties>
</file>